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A021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36EBC038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D64C3B" w14:paraId="05437DF7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D3A00F5" w14:textId="350690D5" w:rsidR="00D64C3B" w:rsidRPr="00EC3019" w:rsidRDefault="00EC3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EC301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31.12.2025</w:t>
            </w:r>
          </w:p>
        </w:tc>
      </w:tr>
      <w:tr w:rsidR="00D64C3B" w14:paraId="15A88206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420BC" w14:textId="77777777" w:rsidR="00D64C3B" w:rsidRPr="00EC3019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3019"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D64C3B" w14:paraId="5C70760E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C90DCB8" w14:textId="3FD9D7FB" w:rsidR="00D64C3B" w:rsidRPr="00EC3019" w:rsidRDefault="00EC3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60</w:t>
            </w:r>
          </w:p>
        </w:tc>
      </w:tr>
      <w:tr w:rsidR="00D64C3B" w14:paraId="4CE96649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DD0A0" w14:textId="77777777" w:rsidR="00D64C3B" w:rsidRPr="00EC3019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3019"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3105E865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D64C3B" w14:paraId="0BA7DDB7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1376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</w:t>
            </w:r>
          </w:p>
        </w:tc>
      </w:tr>
    </w:tbl>
    <w:p w14:paraId="41F160CA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D64C3B" w14:paraId="0B66F13B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41AFEC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Генеральний 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AACC027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0548A48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649DE92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AEC6EE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Мандзюк Є.С.</w:t>
            </w:r>
          </w:p>
        </w:tc>
      </w:tr>
      <w:tr w:rsidR="00D64C3B" w14:paraId="2798E222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0741142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6AF5DC8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70ADA94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1441103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3B4D829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2F27FA0F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2BB0E4C5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Проміжний звіт</w:t>
      </w:r>
    </w:p>
    <w:p w14:paraId="3C4532CE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Публiчне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товариство "Науково-виробничий центр "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хiмiко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-фармацевтичний завод" (23518596)</w:t>
      </w:r>
    </w:p>
    <w:p w14:paraId="45BAEF7D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 квартал 2025 року</w:t>
      </w:r>
    </w:p>
    <w:p w14:paraId="2F826268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3805FB03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Рішення про затвердження проміжного звіту: </w:t>
      </w:r>
    </w:p>
    <w:p w14:paraId="587B63A7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DR/00001/APA</w:t>
      </w:r>
    </w:p>
    <w:p w14:paraId="10AAD50A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04BB8C2C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9FD158E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проміжної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4949"/>
        <w:gridCol w:w="236"/>
        <w:gridCol w:w="1669"/>
      </w:tblGrid>
      <w:tr w:rsidR="00D64C3B" w14:paraId="0A696827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30AA7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Проміжну інформацію розміщено на власному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емітента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F07CAA6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8F6509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http://bcpp.com.ua/shareholders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C7EAEA9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2FF6243" w14:textId="097BF173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="00240921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.12.2025</w:t>
            </w:r>
          </w:p>
        </w:tc>
      </w:tr>
      <w:tr w:rsidR="00D64C3B" w14:paraId="42B70D54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D6269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A44F923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686E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2417DC5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2B71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038721CA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D64C3B">
          <w:footerReference w:type="default" r:id="rId7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722806CA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04996D5F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затверджувався, тому що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документах Товариства немає вимоги затверджувати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 такої вимоги.</w:t>
      </w:r>
    </w:p>
    <w:p w14:paraId="26BBB6B9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надається, тому що Товариство не є особою, яка надає забезпечення.</w:t>
      </w:r>
    </w:p>
    <w:p w14:paraId="46B73288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9ECE512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корпоративного секретаря не надається, тому що корпоративний секретар не обирався.</w:t>
      </w:r>
    </w:p>
    <w:p w14:paraId="3F20445B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2944427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721F125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04E3D7F9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F0D8141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56C19A0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34DBF07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DE14BB5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немає.</w:t>
      </w:r>
    </w:p>
    <w:p w14:paraId="44021200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огляду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перевiрялася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F06E2A9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вчинялися.</w:t>
      </w:r>
    </w:p>
    <w:p w14:paraId="42A711AD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кожним суб'єктом забезпечення окремо) не надається, тому що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випуск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388CD90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10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 </w:t>
      </w:r>
    </w:p>
    <w:p w14:paraId="5829BD30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сiчня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1997 року засновниками Товариства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718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44BC79C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A358F19" w14:textId="14444BBB" w:rsidR="00D64C3B" w:rsidRDefault="00620D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br w:type="page"/>
      </w:r>
      <w:r w:rsidR="006437DE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Зміст</w:t>
      </w:r>
    </w:p>
    <w:p w14:paraId="73BFB3B5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проміжного звіту</w:t>
      </w:r>
    </w:p>
    <w:p w14:paraId="0DFA6745" w14:textId="77777777" w:rsidR="000C4EED" w:rsidRPr="00113BFD" w:rsidRDefault="000C4EED" w:rsidP="000C4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I. Загальна інформація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4</w:t>
      </w:r>
    </w:p>
    <w:p w14:paraId="5A587C96" w14:textId="77777777" w:rsidR="000C4EED" w:rsidRPr="00113BFD" w:rsidRDefault="000C4EED" w:rsidP="000C4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1. Ідентифікаційні дані та загальна інформація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4</w:t>
      </w:r>
    </w:p>
    <w:p w14:paraId="0FB05B04" w14:textId="77777777" w:rsidR="000C4EED" w:rsidRPr="00113BFD" w:rsidRDefault="000C4EED" w:rsidP="000C4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2. Органи управління та посадові особи. Організаційна структура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7</w:t>
      </w:r>
    </w:p>
    <w:p w14:paraId="7BA057BB" w14:textId="77777777" w:rsidR="000C4EED" w:rsidRPr="00113BFD" w:rsidRDefault="000C4EED" w:rsidP="000C4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3. Структура власності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11</w:t>
      </w:r>
    </w:p>
    <w:p w14:paraId="51529260" w14:textId="77777777" w:rsidR="000C4EED" w:rsidRPr="00113BFD" w:rsidRDefault="000C4EED" w:rsidP="000C4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4. Опис господарської та фінансової діяльності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11</w:t>
      </w:r>
    </w:p>
    <w:p w14:paraId="67C64703" w14:textId="77777777" w:rsidR="000C4EED" w:rsidRPr="00941932" w:rsidRDefault="000C4EED" w:rsidP="000C4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5. Участь в інших особах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941932">
        <w:rPr>
          <w:rFonts w:ascii="Times New Roman CYR" w:hAnsi="Times New Roman CYR" w:cs="Times New Roman CYR"/>
          <w:sz w:val="24"/>
          <w:szCs w:val="24"/>
          <w:lang w:val="ru-RU"/>
        </w:rPr>
        <w:t>29</w:t>
      </w:r>
    </w:p>
    <w:p w14:paraId="3C9F2BA3" w14:textId="77777777" w:rsidR="000C4EED" w:rsidRPr="00941932" w:rsidRDefault="000C4EED" w:rsidP="000C4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6. Відокремлені підрозділи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Pr="00941932">
        <w:rPr>
          <w:rFonts w:ascii="Times New Roman CYR" w:hAnsi="Times New Roman CYR" w:cs="Times New Roman CYR"/>
          <w:sz w:val="24"/>
          <w:szCs w:val="24"/>
          <w:lang w:val="ru-RU"/>
        </w:rPr>
        <w:t>0</w:t>
      </w:r>
    </w:p>
    <w:p w14:paraId="4159D51F" w14:textId="77777777" w:rsidR="000C4EED" w:rsidRPr="00941932" w:rsidRDefault="000C4EED" w:rsidP="000C4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II. Інформація щодо капіталу та цінних паперів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Pr="00941932">
        <w:rPr>
          <w:rFonts w:ascii="Times New Roman CYR" w:hAnsi="Times New Roman CYR" w:cs="Times New Roman CYR"/>
          <w:sz w:val="24"/>
          <w:szCs w:val="24"/>
          <w:lang w:val="ru-RU"/>
        </w:rPr>
        <w:t>1</w:t>
      </w:r>
    </w:p>
    <w:p w14:paraId="2E51D5FD" w14:textId="77777777" w:rsidR="000C4EED" w:rsidRPr="00941932" w:rsidRDefault="000C4EED" w:rsidP="000C4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1. Цінні папери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Pr="00941932">
        <w:rPr>
          <w:rFonts w:ascii="Times New Roman CYR" w:hAnsi="Times New Roman CYR" w:cs="Times New Roman CYR"/>
          <w:sz w:val="24"/>
          <w:szCs w:val="24"/>
          <w:lang w:val="ru-RU"/>
        </w:rPr>
        <w:t>1</w:t>
      </w:r>
    </w:p>
    <w:p w14:paraId="148B0894" w14:textId="77777777" w:rsidR="000C4EED" w:rsidRPr="00941932" w:rsidRDefault="000C4EED" w:rsidP="000C4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 xml:space="preserve">III. Фінансова інформація 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Pr="00941932">
        <w:rPr>
          <w:rFonts w:ascii="Times New Roman CYR" w:hAnsi="Times New Roman CYR" w:cs="Times New Roman CYR"/>
          <w:sz w:val="24"/>
          <w:szCs w:val="24"/>
          <w:lang w:val="ru-RU"/>
        </w:rPr>
        <w:t>3</w:t>
      </w:r>
    </w:p>
    <w:p w14:paraId="34D4DC0D" w14:textId="77777777" w:rsidR="000C4EED" w:rsidRPr="00941932" w:rsidRDefault="000C4EED" w:rsidP="000C4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1. Проміжна фінансова звітність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Pr="00941932">
        <w:rPr>
          <w:rFonts w:ascii="Times New Roman CYR" w:hAnsi="Times New Roman CYR" w:cs="Times New Roman CYR"/>
          <w:sz w:val="24"/>
          <w:szCs w:val="24"/>
          <w:lang w:val="ru-RU"/>
        </w:rPr>
        <w:t>3</w:t>
      </w:r>
    </w:p>
    <w:p w14:paraId="650AA0BC" w14:textId="77777777" w:rsidR="000C4EED" w:rsidRPr="00941932" w:rsidRDefault="000C4EED" w:rsidP="000C4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3. Твердження щодо проміжної інформації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Pr="00941932">
        <w:rPr>
          <w:rFonts w:ascii="Times New Roman CYR" w:hAnsi="Times New Roman CYR" w:cs="Times New Roman CYR"/>
          <w:sz w:val="24"/>
          <w:szCs w:val="24"/>
          <w:lang w:val="ru-RU"/>
        </w:rPr>
        <w:t>3</w:t>
      </w:r>
    </w:p>
    <w:p w14:paraId="63C5271C" w14:textId="77777777" w:rsidR="000C4EED" w:rsidRPr="00941932" w:rsidRDefault="000C4EED" w:rsidP="000C4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IV. Нефінансова інформація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Pr="00941932">
        <w:rPr>
          <w:rFonts w:ascii="Times New Roman CYR" w:hAnsi="Times New Roman CYR" w:cs="Times New Roman CYR"/>
          <w:sz w:val="24"/>
          <w:szCs w:val="24"/>
          <w:lang w:val="ru-RU"/>
        </w:rPr>
        <w:t>4</w:t>
      </w:r>
    </w:p>
    <w:p w14:paraId="1D7A3CB5" w14:textId="77777777" w:rsidR="000C4EED" w:rsidRPr="000C4EED" w:rsidRDefault="000C4EED" w:rsidP="000C4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 w:rsidRPr="00113BFD">
        <w:rPr>
          <w:rFonts w:ascii="Times New Roman CYR" w:hAnsi="Times New Roman CYR" w:cs="Times New Roman CYR"/>
          <w:sz w:val="24"/>
          <w:szCs w:val="24"/>
        </w:rPr>
        <w:t>1. Проміжний звіт керівництва</w:t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</w:r>
      <w:r w:rsidRPr="00113BFD">
        <w:rPr>
          <w:rFonts w:ascii="Times New Roman CYR" w:hAnsi="Times New Roman CYR" w:cs="Times New Roman CYR"/>
          <w:sz w:val="24"/>
          <w:szCs w:val="24"/>
        </w:rPr>
        <w:tab/>
        <w:t>3</w:t>
      </w:r>
      <w:r w:rsidRPr="000C4EED">
        <w:rPr>
          <w:rFonts w:ascii="Times New Roman CYR" w:hAnsi="Times New Roman CYR" w:cs="Times New Roman CYR"/>
          <w:sz w:val="24"/>
          <w:szCs w:val="24"/>
          <w:lang w:val="ru-RU"/>
        </w:rPr>
        <w:t>4</w:t>
      </w:r>
    </w:p>
    <w:p w14:paraId="37FD8914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D64C3B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1480884E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21F9C91E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D64C3B" w14:paraId="51A61A3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540E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73F2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FD6F5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-фармацевтичний завод"</w:t>
            </w:r>
          </w:p>
        </w:tc>
      </w:tr>
      <w:tr w:rsidR="00D64C3B" w14:paraId="31AD317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8FC0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8C9D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652E4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ПАТ НВЦ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ХФЗ"</w:t>
            </w:r>
          </w:p>
        </w:tc>
      </w:tr>
      <w:tr w:rsidR="00D64C3B" w14:paraId="13893E4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F434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4B23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C6B7E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23518596</w:t>
            </w:r>
          </w:p>
        </w:tc>
      </w:tr>
      <w:tr w:rsidR="00D64C3B" w14:paraId="1E54E52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625B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0EE9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4DD0E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07.05.1997</w:t>
            </w:r>
          </w:p>
        </w:tc>
      </w:tr>
      <w:tr w:rsidR="00D64C3B" w14:paraId="3DE3B17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890F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F291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A8B991" w14:textId="28F31A94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03134, Україна,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вул. Миру, 17</w:t>
            </w:r>
          </w:p>
        </w:tc>
      </w:tr>
      <w:tr w:rsidR="00D64C3B" w14:paraId="5031E20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BE82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5729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2ABA18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64C3B" w14:paraId="5F0EB58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88F3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C048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279CE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0ABBBB5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D64C3B" w14:paraId="387C6C8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6B16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FD3B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CB036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6A4D748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D64C3B" w14:paraId="79DEFDF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8EA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D0EF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B4C3B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4CC5527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48F8A8C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066F60B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D64C3B" w14:paraId="2794AD8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1B54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39E9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F7B2D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bhfz@bhfz.com.ua</w:t>
            </w:r>
          </w:p>
        </w:tc>
      </w:tr>
      <w:tr w:rsidR="00D64C3B" w14:paraId="76FE966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31D6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C5CD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23D06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http://bcpp.com.ua</w:t>
            </w:r>
          </w:p>
        </w:tc>
      </w:tr>
      <w:tr w:rsidR="00D64C3B" w14:paraId="0D2BA23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D7E0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7E56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6754C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(044) 205-03-10</w:t>
            </w:r>
          </w:p>
        </w:tc>
      </w:tr>
      <w:tr w:rsidR="00D64C3B" w14:paraId="675833C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B0F0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CE48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57C61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19035489</w:t>
            </w:r>
          </w:p>
        </w:tc>
      </w:tr>
      <w:tr w:rsidR="00D64C3B" w14:paraId="650741A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7530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9F9E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8601F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64C3B" w14:paraId="4F249E7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E1EA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A99A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04685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D64C3B" w14:paraId="65366E6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F02A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BEC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82A66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638</w:t>
            </w:r>
          </w:p>
        </w:tc>
      </w:tr>
      <w:tr w:rsidR="00D64C3B" w14:paraId="7D70C36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6F72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39B4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59016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21.20 - Виробництво фармацевтичних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препаратiв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матерiалiв</w:t>
            </w:r>
            <w:proofErr w:type="spellEnd"/>
          </w:p>
          <w:p w14:paraId="5596D98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46.46 - Оптова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фармацевтичними товарами</w:t>
            </w:r>
          </w:p>
          <w:p w14:paraId="1724E4F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47.73 -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Роздрiбна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фармацевтичними товарами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спецiалiзованих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магазинах</w:t>
            </w:r>
          </w:p>
        </w:tc>
      </w:tr>
      <w:tr w:rsidR="00D64C3B" w14:paraId="7EB1E91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20E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D347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6353B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358F3EB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5365C4E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Інше: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статуту органами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є:</w:t>
            </w:r>
          </w:p>
          <w:p w14:paraId="023FA44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5E8D901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Наглядова рада;</w:t>
            </w:r>
          </w:p>
          <w:p w14:paraId="77DD452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одноосiбний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виконавчий орган - Генеральний директор.</w:t>
            </w:r>
          </w:p>
        </w:tc>
      </w:tr>
    </w:tbl>
    <w:p w14:paraId="0A48ED8E" w14:textId="5416F38E" w:rsidR="00620D6C" w:rsidRDefault="00620D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ACE2958" w14:textId="0F8A6907" w:rsidR="00D64C3B" w:rsidRDefault="00620D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  <w:r w:rsidR="006437DE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D64C3B" w14:paraId="61140C8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4D6C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F966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B9198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 ТОВАРИСТВО "РАЙФФАЙЗЕН БАНК"</w:t>
            </w:r>
          </w:p>
        </w:tc>
      </w:tr>
      <w:tr w:rsidR="00D64C3B" w14:paraId="2B31D11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2813F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529A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6C98E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14305909</w:t>
            </w:r>
          </w:p>
        </w:tc>
      </w:tr>
      <w:tr w:rsidR="00D64C3B" w14:paraId="58047C7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E82F8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33F5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82690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UA833003350000000026004225462</w:t>
            </w:r>
          </w:p>
        </w:tc>
      </w:tr>
      <w:tr w:rsidR="00D64C3B" w14:paraId="7B8B878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71D1F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503D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C0C67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D64C3B" w14:paraId="0F1F93E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AD88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26DF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31874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 ТОВАРИСТВО "ДЕРЖАВНИЙ ЕКСПОРТНО-IМПОРТНИЙ БАНК УКРАЇНИ"</w:t>
            </w:r>
          </w:p>
        </w:tc>
      </w:tr>
      <w:tr w:rsidR="00D64C3B" w14:paraId="208A3A4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8AD20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679A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C6752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00032112</w:t>
            </w:r>
          </w:p>
        </w:tc>
      </w:tr>
      <w:tr w:rsidR="00D64C3B" w14:paraId="70EBE7E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B9EF2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D973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DFB33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UA863223130000026003010056112</w:t>
            </w:r>
          </w:p>
        </w:tc>
      </w:tr>
      <w:tr w:rsidR="00D64C3B" w14:paraId="37CDCC4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D54DA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CFC7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0D85A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D64C3B" w14:paraId="5D12000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3CEB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DF80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E2062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 ТОВАРИСТВО "ПЕРШИЙ УКРАЇНСЬКИЙ МIЖНАРОДНИЙ БАНК"</w:t>
            </w:r>
          </w:p>
        </w:tc>
      </w:tr>
      <w:tr w:rsidR="00D64C3B" w14:paraId="022B647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8A0F5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38D4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2EBD9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14282829</w:t>
            </w:r>
          </w:p>
        </w:tc>
      </w:tr>
      <w:tr w:rsidR="00D64C3B" w14:paraId="180993B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A7F60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64A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E38F9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UA873348510000000026007255506</w:t>
            </w:r>
          </w:p>
        </w:tc>
      </w:tr>
      <w:tr w:rsidR="00D64C3B" w14:paraId="7BFDAEF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49BDD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329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7DCBB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4E2DC7AB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D51BCDE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рейтингове агентство: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2500"/>
        <w:gridCol w:w="2500"/>
      </w:tblGrid>
      <w:tr w:rsidR="00D64C3B" w14:paraId="17E41397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7710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23D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найменування, країна місцезнаходження, посилання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агентства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66E8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Ознака рейтингового агентства (уповноважене, міжнародне)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A39B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визначення або оновлення рейтингової оцінки особи або цінних паперів особи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C3BAD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Рівень кредитного рейтингу особи або цінних паперів особи</w:t>
            </w:r>
          </w:p>
        </w:tc>
      </w:tr>
      <w:tr w:rsidR="00D64C3B" w14:paraId="59C31105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04BE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C40F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54D7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9091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DDEA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D64C3B" w14:paraId="6EC2361B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C5C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6E4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"Кредит - Рейтинг"</w:t>
            </w:r>
          </w:p>
          <w:p w14:paraId="0815981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</w:p>
          <w:p w14:paraId="3F789A7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https://www.credit-rating.ua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FD6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уповноважене рейтингове агентство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BA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Оновлення рейтингової оцінки емітента 03.06.2025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8DECC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uaAA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+</w:t>
            </w:r>
          </w:p>
        </w:tc>
      </w:tr>
    </w:tbl>
    <w:p w14:paraId="2BA2AE82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B0D7F14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D64C3B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6FD0F18A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Судові справи: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200"/>
        <w:gridCol w:w="2200"/>
        <w:gridCol w:w="2200"/>
        <w:gridCol w:w="2200"/>
        <w:gridCol w:w="2200"/>
        <w:gridCol w:w="2200"/>
        <w:gridCol w:w="1650"/>
      </w:tblGrid>
      <w:tr w:rsidR="00D64C3B" w14:paraId="544283C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F1BB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71A9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Номер справи та дата відкриття провадження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2F36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суду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0C89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Позивач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CA46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Відповідач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B987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Третя особа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5355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Позовні вимоги (в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їх розмір)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7D481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Стан розгляду справи</w:t>
            </w:r>
          </w:p>
        </w:tc>
      </w:tr>
      <w:tr w:rsidR="00D64C3B" w14:paraId="34BD4E3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532D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C56F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235E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A9A6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90A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5113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2590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FF1B0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</w:tr>
      <w:tr w:rsidR="00D64C3B" w14:paraId="6A127E4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3A8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01A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910/4707/21</w:t>
            </w:r>
          </w:p>
          <w:p w14:paraId="19BCDE0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26.03.2021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5AA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Господарський суд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мiста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Києва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D93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"Фармацевтична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фiрма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"Дарниця"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iнтересах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DCE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Група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осiб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5E799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D17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Стягнення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197 695 166, 98 грн.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D9B57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процесi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розгляду</w:t>
            </w:r>
          </w:p>
        </w:tc>
      </w:tr>
    </w:tbl>
    <w:p w14:paraId="6283358B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EAA07D6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Штрафні санкції щодо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200"/>
        <w:gridCol w:w="2200"/>
        <w:gridCol w:w="2200"/>
        <w:gridCol w:w="4400"/>
        <w:gridCol w:w="3850"/>
      </w:tblGrid>
      <w:tr w:rsidR="00D64C3B" w14:paraId="3D4F0F19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B7DA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F37A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Номер та дата рішення, яким накладено штрафну санкцію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68A9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Орган, який наклав штрафну санкцію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F679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Суть санкції (та її розмір, якщо застосовується)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5262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Підстава для накладення санкції (з посиланням на відповідні норми законодавства)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1679E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Інформація про виконання</w:t>
            </w:r>
          </w:p>
        </w:tc>
      </w:tr>
      <w:tr w:rsidR="00D64C3B" w14:paraId="54799D71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301C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91FD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84DE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28BD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B6B8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6A061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D64C3B" w14:paraId="28D0F61B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CB2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352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1535/Ж5/31-00-07-03-02-20/23518596</w:t>
            </w:r>
          </w:p>
          <w:p w14:paraId="3EEA72B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26.06.2025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042C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ЦМУ ДПС по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ВПП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FAEA2" w14:textId="05ED880C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EC3019" w:rsidRPr="00EC3019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384,</w:t>
            </w: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62 грн (пен</w:t>
            </w:r>
            <w:r w:rsidR="00240921" w:rsidRPr="000C4EED"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240921" w:rsidRPr="000C4EED">
              <w:rPr>
                <w:rFonts w:ascii="Times New Roman CYR" w:hAnsi="Times New Roman CYR" w:cs="Times New Roman CYR"/>
                <w:sz w:val="20"/>
                <w:szCs w:val="20"/>
              </w:rPr>
              <w:t>за</w:t>
            </w: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 xml:space="preserve">  порушення </w:t>
            </w:r>
            <w:proofErr w:type="spellStart"/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термiнiв</w:t>
            </w:r>
            <w:proofErr w:type="spellEnd"/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розрахункiв</w:t>
            </w:r>
            <w:proofErr w:type="spellEnd"/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операцiями</w:t>
            </w:r>
            <w:proofErr w:type="spellEnd"/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 xml:space="preserve"> ЗЕД)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2F8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ч.8  ст.13 Закону України  № 2473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8A399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сплачено</w:t>
            </w:r>
          </w:p>
        </w:tc>
      </w:tr>
    </w:tbl>
    <w:p w14:paraId="737E3AE1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4CA5B81B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D64C3B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0C94D315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2. Органи управління та посадові особи. Організаційна структура</w:t>
      </w:r>
    </w:p>
    <w:p w14:paraId="447275FD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D64C3B" w14:paraId="6D69ED6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54EF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239D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188E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6DEEA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D64C3B" w14:paraId="6646E0E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5C67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A82B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6748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C095F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D64C3B" w14:paraId="6B1E466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D20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F3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B90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156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3367B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  <w:tr w:rsidR="00D64C3B" w14:paraId="5BFFB2A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810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0E5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90B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B0F6F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Наглядової Ради: Безпалько Микола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Безпалько Людмила </w:t>
            </w:r>
            <w:proofErr w:type="spellStart"/>
            <w:r>
              <w:rPr>
                <w:rFonts w:ascii="Times New Roman CYR" w:hAnsi="Times New Roman CYR" w:cs="Times New Roman CYR"/>
              </w:rPr>
              <w:t>Василiвна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Артеменко Тетяна </w:t>
            </w:r>
            <w:proofErr w:type="spellStart"/>
            <w:r>
              <w:rPr>
                <w:rFonts w:ascii="Times New Roman CYR" w:hAnsi="Times New Roman CYR" w:cs="Times New Roman CYR"/>
              </w:rPr>
              <w:t>Федорiвна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Голобородько Олег Борисович, </w:t>
            </w:r>
            <w:proofErr w:type="spellStart"/>
            <w:r>
              <w:rPr>
                <w:rFonts w:ascii="Times New Roman CYR" w:hAnsi="Times New Roman CYR" w:cs="Times New Roman CYR"/>
              </w:rPr>
              <w:t>Бобилев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Володимирович</w:t>
            </w:r>
          </w:p>
        </w:tc>
      </w:tr>
      <w:tr w:rsidR="00D64C3B" w14:paraId="46EB716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B43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60C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Генеральний директор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47C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4A3BF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Мандзюк Євген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Сергiйович</w:t>
            </w:r>
            <w:proofErr w:type="spellEnd"/>
          </w:p>
        </w:tc>
      </w:tr>
    </w:tbl>
    <w:p w14:paraId="516B8F28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65FD796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64C3B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45DE581A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14:paraId="7DE6C9A3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D64C3B" w14:paraId="39EDF9C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27D8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5B17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6799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2D79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597D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FFB9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37E7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74DF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688B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7D71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A30B1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D64C3B" w14:paraId="0C312B5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4219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9263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D25E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4527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D15A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52B0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F455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4DAA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3FDC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C548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A280B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D64C3B" w14:paraId="36D4918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7DB2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E61D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D7C8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Микола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F430D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C14CD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6D67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1946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E4C7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8B57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61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68BA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71F8049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52D60CE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Радник,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Голова Наглядової ради,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A866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30.04.2025</w:t>
            </w:r>
          </w:p>
          <w:p w14:paraId="26C256D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8A25B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D64C3B" w14:paraId="39CAE84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FB18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B28F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F752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Артеменко Тетяна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Федорiвна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E48D0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C1FC4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B71A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2F5A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691B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0B3C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448DD02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0F765EF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6604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30.04.2025</w:t>
            </w:r>
          </w:p>
          <w:p w14:paraId="1A4789B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7BCF4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D64C3B" w14:paraId="67D06F8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DA25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9C67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E809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Голобородько Олег Борисович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71844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A9728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5CB0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B6C5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 - юрист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73AE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BF48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21B0D0D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17495E7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генерального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директора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iнвестицiйно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-юридичних питань,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9CD3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30.04.2025</w:t>
            </w:r>
          </w:p>
          <w:p w14:paraId="170212C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97B39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D64C3B" w14:paraId="497CE19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3948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64DB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F7E2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Бобилев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8BDD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D7420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CDD7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9296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правознавства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5071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EC91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ПРИВАТНЕ АКЦIОНЕРНЕ ТОВАРИСТВО "ФАРМАЦЕВТИЧНА ФIРМА "ДАРНИЦЯ""</w:t>
            </w:r>
          </w:p>
          <w:p w14:paraId="4474497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00481212</w:t>
            </w:r>
          </w:p>
          <w:p w14:paraId="3C32841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Директор з корпоративних, юридичних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вiдносин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комплаєнсу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ТОВ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Вiджи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Трейд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 42603649 Начальник юридичного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137F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30.04.2025</w:t>
            </w:r>
          </w:p>
          <w:p w14:paraId="3ECE17D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7563A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D64C3B" w14:paraId="03BF83A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767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4932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F4C8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Людмила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Василiвна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720A5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C38BA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908C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1946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329B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провiзор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32BE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61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7935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10AC051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324B00E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Радник,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 23518596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F038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30.04.2025</w:t>
            </w:r>
          </w:p>
          <w:p w14:paraId="77E60DF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B23C4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6529796C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D64C3B" w14:paraId="5091D4F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41E7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0B8B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AC18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0789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E48E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0049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DB92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4D6E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5053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578F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EDF30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D64C3B" w14:paraId="6D22CBD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518F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D63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6841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6BE2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9967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D305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4319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EC88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044C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512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8309F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D64C3B" w14:paraId="43AE205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288B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3A25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7663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Мандзюк Євген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9A6B3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CDC98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79C9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E4F5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7001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B6EB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3224103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2C8EF9B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Генеральний директор,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-впроваджувальної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Заступник Генерального директора з науки,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Заступник Генерального директора з науки -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-впроваджувальної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F360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13.02.2024</w:t>
            </w:r>
          </w:p>
          <w:p w14:paraId="569976A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68B32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0A1B4110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29BB0AB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володіння посадовими особами акціями особи</w:t>
      </w: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3162"/>
        <w:gridCol w:w="2835"/>
        <w:gridCol w:w="1275"/>
        <w:gridCol w:w="928"/>
        <w:gridCol w:w="1625"/>
        <w:gridCol w:w="1625"/>
        <w:gridCol w:w="1700"/>
        <w:gridCol w:w="1700"/>
      </w:tblGrid>
      <w:tr w:rsidR="00D64C3B" w14:paraId="7DAB5F26" w14:textId="77777777" w:rsidTr="000C4EED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5704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31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0492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41BD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CE7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9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8758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1A9E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 акцій,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F4E3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49862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 за типами акцій</w:t>
            </w:r>
          </w:p>
        </w:tc>
      </w:tr>
      <w:tr w:rsidR="00D64C3B" w14:paraId="16548528" w14:textId="77777777" w:rsidTr="000C4EED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E39CE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1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C5732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9FE50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E4B81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38B3A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0F12F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16BFE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8D9E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FC123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привілейовані іменні</w:t>
            </w:r>
          </w:p>
        </w:tc>
      </w:tr>
      <w:tr w:rsidR="00D64C3B" w14:paraId="315E12A1" w14:textId="77777777" w:rsidTr="000C4EED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5159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155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0F85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38CE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234D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206A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619B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68F7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EBF68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D64C3B" w14:paraId="1A1F3F53" w14:textId="77777777" w:rsidTr="000C4EED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D860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903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5729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Мандзюк Євген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Сергiйович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AADD6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BE72A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FEE3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31B3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7AEE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BE787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64C3B" w14:paraId="45FEB1C0" w14:textId="77777777" w:rsidTr="000C4EED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D167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2A4D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BE53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Микола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53F87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30200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0795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ADE8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0,028982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8EE6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1E2F0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64C3B" w14:paraId="58AB885D" w14:textId="77777777" w:rsidTr="000C4EED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5F1E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E455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728A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Артеменко Тетяна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Федорiвна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010F3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6F22C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56F2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61E0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0,038643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B043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DD1CE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64C3B" w14:paraId="4E376138" w14:textId="77777777" w:rsidTr="000C4EED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B309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35A9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7D90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Голобородько Олег Борисович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DD0E3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36B29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2BD7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A5EB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0,038643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02A9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0F68E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64C3B" w14:paraId="15B3FB2B" w14:textId="77777777" w:rsidTr="000C4EED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873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656E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1902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Бобилев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Володимирович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4CC2A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93B7A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B977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E18B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689E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446A7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64C3B" w14:paraId="1F1ED3E8" w14:textId="77777777" w:rsidTr="000C4EED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7681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1A93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5F29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Людмила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Василiвна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90ABC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DB3C0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5A45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E846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1,410491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A6BB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130E7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</w:tbl>
    <w:p w14:paraId="7CB43B9A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295F785C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D64C3B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4E992D2C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6566E353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https://bcpp.com.ua/shareholders</w:t>
      </w:r>
    </w:p>
    <w:p w14:paraId="372BC809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5A5D5CA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14:paraId="66077C06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https://bcpp.com.ua/shareholders</w:t>
      </w:r>
    </w:p>
    <w:p w14:paraId="482DE39F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38224C1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14:paraId="0A723DC9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1.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Належнiсть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особи до будь-яких об'єднань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повне найменування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мiсцезнаходження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об'єднання, опис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об'єднання, строк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участi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особи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вiдповiдному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об'єднаннi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роль особи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об'єднаннi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посилання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вебсайт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об'єднання.</w:t>
      </w:r>
    </w:p>
    <w:p w14:paraId="5BB8F87F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є членом неприбуткових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органiзацiй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:</w:t>
      </w:r>
    </w:p>
    <w:p w14:paraId="62220DFB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- Членом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Асоцiацiї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"Виробники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України".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Мiсцезнаходження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об'єднання: Україна, 04073,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мiсто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Київ, проспект Степана Бандери, будинок 13. www.avlu.org.ua.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Асоцiацiя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"Виробники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України",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статуту, створена з метою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iнтеграцiї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зусиль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фармацевтичної сектору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галузi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охорони здоров'я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пiдвищення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ефективностi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використання їх виробничого, 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професiйного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практичного та наукового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потенцiалу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матерiальних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i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ресурсiв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для вдосконалення фармацевтичного ринку України i, якомога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бiльшого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задоволення потреб населення України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лiкарських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засобах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динамiчного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розвитку кожного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Строк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участi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асоцiацiї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: за взаємною згодою. 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член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асоцiацiї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мети її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4F7F3AF6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- Членом Торгової промислової палати України.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Мiсцезнаходження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: Україна, 01601,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мiсто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Київ, вулиця Велика Житомирська, будинок 33. https://ucci.org.ua. Забезпечує сприятливе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бiзнес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-середовище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Українi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створює та розширює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можливостi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розвитку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бiзнесу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через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вiдкиття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ринкiв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для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вiтчизняного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експорту, сприяння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динамiчнiй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iнтернацiоналiзацiї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українського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бiзнесу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активну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iнтеграцiю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свiтову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економiку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вдосконалення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iнституцiйного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середовища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процесi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дiалогу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бiзнесу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влади, а також надання послуг, затребуваних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бiзнесом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Строк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участi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об'єднаннi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: за взаємною згодою. 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член об'єднання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мети її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5F05D4F8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- Членом Київської торгової промислової палати України.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Мiсцезнаходження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: 01601,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м.Київ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вул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Б. Хмельницького, 55. https://kiev-chamber.org.ua. Київська ТПП має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метi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сприяння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розвитковi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нацiональної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економiки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її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iнтеграцiї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свiтову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систему,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змiцнення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ринкових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механiзмiв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надання практичної допомоги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пiдприємствам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усiх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форм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власностi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i представництва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iнтересiв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органiзацiй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-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членiв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Палати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вiдносинах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мiсцевими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органами державної виконавчої влади. Спектр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Палати дуже широкий i спрямований на встановлення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дiлових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контактiв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мiж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українськими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зарубiжними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органiзацiями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освоєння нових форм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спiвробiтництва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участь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здiйсненнi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мiжнародних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програм та проведення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дiлових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зустрiчей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бiзнес-мiсiй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конференцiй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презентацiй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Серед основних послуг,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надає Київська ТПП своїм членам - проведення експертиз, контроль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кiлькостi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визначення їхньої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видача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сертифiкатiв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походження, декларування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зовнiшньоторговельних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штрихове кодування, юридичний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супровiд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аналiтика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визначення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мовнi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переклади, рекламно-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видавничi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послуги. Строк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участi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об'єднаннi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: за взаємною згодою. 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член об'єднання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мети її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7DC8139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- Членом Європейської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Бiзнес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Асоцiацiї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Мiсцезнаходження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: Україна, 01029,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мiсто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Київ,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вул.Острозьких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Князiв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будинок 8, корпус 7. https://eba.com.ua. Європейська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Бiзнес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Асоцiацiя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створена з метою представництва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iнтересiв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європейських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вiтчизняних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iнвесторiв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Українi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Строк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участi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асоцiацiї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: за взаємною згодою. 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член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асоцiацiї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мети її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7FA59951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- Членом Об'єднання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органiзацiй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роботодавцiв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медичної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мiкробiологiчної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промисловостi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України, яке є членом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конфедерацiї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роботодавцiв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України.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Мiсцезнаходження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об'єднання: 03033 м. Київ, вул. Ш.Руставелi,23. https://oormmpu.com.ua. Основна мета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Об'єднання - представництво та захист законних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iнтересiв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органiзацiй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роботодавцiв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-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членiв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об'єднання -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економiчнiй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соцiально-трудовiй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сферах, у тому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числi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i їх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вiдносинах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iншими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сторонами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соцiального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партнерства, сприяння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iнтеграцiї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взаєморозумiнню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роботодавцiв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медичної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мiкробiологiчної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галузi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промисловостi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України. Строк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участi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об'єднаннi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: за взаємною згодою. 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член об'єднання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мети її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5C00A0F7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 xml:space="preserve">2.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Спiльна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яку особа проводить 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iншими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органiзацiями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пiдприємствами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установами, при цьому зазначаються сума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вкладiв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мета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вкладiв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(отримання прибутку,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) та отриманий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результат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рiк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кожного виду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спiльної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1F2C15A0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не проводить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спiльної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iншими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органiзацiями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пiдприємствами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, установами.</w:t>
      </w:r>
    </w:p>
    <w:p w14:paraId="79465232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19CC356A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3. Опис обраної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облiкової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полiтики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(метод нарахування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амортизацiї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метод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запасiв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метод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облiку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iнвестицiй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тощо).</w:t>
      </w:r>
    </w:p>
    <w:p w14:paraId="4A29D0B0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3.1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</w:p>
    <w:p w14:paraId="4137DE15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Доходи Товариства включають доходи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реалiзацiї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готової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174FA5EC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виникає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унаслiдок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передачi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контрагентам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обiцяних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або послуг, визнається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сумi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вiдображає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компенсацiю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на яку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очiкує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мати право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обмiн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 або послуги.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продажу визнається з застосуванням наступної п'яти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ступiнчатої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моделi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яка включає: </w:t>
      </w:r>
    </w:p>
    <w:p w14:paraId="659CFD7D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-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iдентифiкацiю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договору з замовником;</w:t>
      </w:r>
    </w:p>
    <w:p w14:paraId="52B58B70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-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iдентифiкацiю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зобов'язань до виконання -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договiрних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зобов'язань про передачу споживачам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або послуг,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вiддiльними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19B3182A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- визначення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- суми винагороди, яку суб'єкт господарювання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сподiвається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отримати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обмiн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передачу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обiцяних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чи послуг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клiєнту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06B2B9E2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-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розподiл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зобов'язання до виконання -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видiлення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щодо кожного зобов'язання до виконання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вiдносно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самостiйної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кожного окремого товару або послуги;</w:t>
      </w:r>
    </w:p>
    <w:p w14:paraId="1191D68A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- визнання доходу, коли зобов'язання до виконання виконується шляхом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передачi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обiцяного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товару або послуги контрагенту, за результатами якої контрагент отримує контроль над цим товаром або послугою.</w:t>
      </w:r>
    </w:p>
    <w:p w14:paraId="22E031E5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Коли (або як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тiльки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) зобов'язання щодо виконання задоволене, Товариство  визнає як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величину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яка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вiднесена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це зобов'язання щодо виконання.</w:t>
      </w:r>
    </w:p>
    <w:p w14:paraId="0DE6D5CB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Для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цiлей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визначення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Товариство враховує умови договору та свою звичну практику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бiзнесу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- це величина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компенсацiї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на яку Товариство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очiкує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отримати право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обмiн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передачу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клiєнтовi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обiцяних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або послуг. </w:t>
      </w:r>
    </w:p>
    <w:p w14:paraId="6BA477AD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визнається за зобов'язаннями з доставки товару, що поставляється Товариством, визнається в тих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облiкових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перiодах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коли товари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доставленi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i послуги з доставки,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наданi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1F902B20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разi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якщо при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здiйсненнi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продажу, Товариство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здiйснює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доставку товару, такий продаж з доставкою розглядається як єдине зобов'язання, зважаючи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тiсний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взаємозв'язок продажу товару i виконання доставки, що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здiйснюється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замовленням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клiєнта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Витрати на доставку товару враховуються Товариством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складi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 на збут.</w:t>
      </w:r>
    </w:p>
    <w:p w14:paraId="78D32717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Строки розрахунку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переданi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продукцiю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i товари встановлюються в кожному конкретному випадку. Як правило, строк оплати за договорами з поставки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внутрiшнiм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поставкам становить 30 - 90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днiв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залежностi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категорiї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покупця, за договорами поставки на експорт - до 120 календарних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днiв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моменту поставки.  </w:t>
      </w:r>
    </w:p>
    <w:p w14:paraId="578F8D99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Товариство застосовує спрощення, передбачене пунктом 63 МСФЗ 15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договорiв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клiєнтами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" i не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здiйснює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коригування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обiцяної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суми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компенсацiї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метою урахування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iстотного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компонента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фiнансування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якщо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очiкує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на момент укладення договору, що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мiж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часом, коли Товариство передає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обiцяний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товар або послугу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клiєнтовi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та часом, коли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клiєнт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платить за такий товар або послугу, становитиме не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бiльше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одного року. </w:t>
      </w:r>
    </w:p>
    <w:p w14:paraId="39380451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також застосовує спрощення, передбачене пунктом 121 МСФЗ 15, i не розкриває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iнформацiї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 свої решту зобов'язань щодо виконання,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оскiльки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початкова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очiкувана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тривалiсть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зобов`язань щодо продажу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не перевищує одного року.</w:t>
      </w:r>
    </w:p>
    <w:p w14:paraId="350A7A2F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3.2.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Витрати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</w:p>
    <w:p w14:paraId="6DFE1FFC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Витрати визнаються витратами певного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одночасно з визнанням доходу, для отримання якого вони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здiйсненi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Якщо витрати не мають безпосереднього зв'язку з певними доходами, вони визнаються в тому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коли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понесенi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491DE841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Якщо актив забезпечує одержання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економiчних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вигiд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протягом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кiлькох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то витрати визнаються шляхом систематичного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розподiлу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його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(наприклад,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виглядi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амортизацiї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)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мiж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вiдповiдними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звiтними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перiодами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1B63DA0F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3.3.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Нематерiальнi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дослiджень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розробок</w:t>
      </w:r>
    </w:p>
    <w:p w14:paraId="60B1401F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Нематерiальнi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 Товариства включають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наступнi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класи:</w:t>
      </w:r>
    </w:p>
    <w:p w14:paraId="0AF5DAD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- Права користування землею;</w:t>
      </w:r>
    </w:p>
    <w:p w14:paraId="14D8AA45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-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Власнi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торговi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знаки та патенти;</w:t>
      </w:r>
    </w:p>
    <w:p w14:paraId="5708D5D5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- Програмне забезпечення;</w:t>
      </w:r>
    </w:p>
    <w:p w14:paraId="09003223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-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нематерiальнi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активи.</w:t>
      </w:r>
    </w:p>
    <w:p w14:paraId="67900F73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Облiк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усiх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класiв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нематерiальних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здiйснюється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собiвартiстю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1CADAB76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Амортизацiя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нематерiальних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нараховується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iз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застосуванням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прямолiнiйного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методу.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Лiквiдацiйна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нематерiальних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встановлюється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рiвнi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нуля. Строки корисного використання,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застосовуються 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нематерiальних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встановлюються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iндивiдуально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кожного об'єкту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нематерiальних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4D978AEF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Амортизацiя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нематерiальних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окремому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 сукупний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вiдображається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складi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Адмiнiстративних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витрат" за статтею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Амортизацiя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основних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нематерiальних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".</w:t>
      </w:r>
    </w:p>
    <w:p w14:paraId="49B9CE16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не розмежовує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стадiю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дослiджень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стадiю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розробок у межах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внутрiшнiх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проектiв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створення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нематерiальних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облiковує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витрати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такi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проекти як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були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понесенi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зв'язку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стадiєю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дослiджень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Витрати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дослiдження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визнаються витратами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782404F8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3.4.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засоби </w:t>
      </w:r>
    </w:p>
    <w:p w14:paraId="18DF9C47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Земля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облiковується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Товариством за моделлю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переоцiнки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вирахуванням будь-якого забезпечення зменшення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корисностi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Амортизацiйнi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вiдрахування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землю не нараховуються.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Будiвлi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споруди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облiковуються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згiдно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моделлю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переоцiнки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вирахуванням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амортизацiї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будь-якого зменшення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корисностi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Переоцiнка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проводиться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перiодичнiй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тому балансова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таких груп основних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не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мiстить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значних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вiдхилень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порiвняннi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таких основних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визначених за справедливою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дату.</w:t>
      </w:r>
    </w:p>
    <w:p w14:paraId="557AFEC6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Збiльшення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балансової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основних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зв'язку 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переоцiнкою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визнається безпосередньо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капiталi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статтею "Резерв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переоцiнки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", а також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вiдображається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окремому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 сукупний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Дооцiнка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об'єкта основних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(у тому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числi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землi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), що входить до власного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капiталу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не амортизується протягом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корисного використання, а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повнiй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сумi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переноситься 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нерозподiленого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прибутку, коли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вiдбувається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припинення визнання активу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лiквiдацiя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реалiзацiя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тощо). </w:t>
      </w:r>
    </w:p>
    <w:p w14:paraId="6A8CC77F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Всi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групи основних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представленi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собiвартiстю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вирахуванням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амортизацiї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будь-якого зменшення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корисностi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Амортизацiя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не нараховується упродовж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будiвництва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пiдготовки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основних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введення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експлуатацiю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35CE3D9C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Прибуток або збиток, що виникає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вибуття активу, визначається як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рiзниця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мiж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надходженнями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вибуття та балансовою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активу та визнається в окремому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 сукупний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441E67C8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Амортизацiю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основних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обчислюють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прямолiнiйнiй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протягом попередньо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оцiнених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строкiв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корисної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експлуатацiї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: </w:t>
      </w:r>
    </w:p>
    <w:p w14:paraId="5D8042E3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Будiвлi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споруди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85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рокiв</w:t>
      </w:r>
      <w:proofErr w:type="spellEnd"/>
    </w:p>
    <w:p w14:paraId="1C92F980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Транспортнi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засоби, машини та обладнання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5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рокiв</w:t>
      </w:r>
      <w:proofErr w:type="spellEnd"/>
    </w:p>
    <w:p w14:paraId="4D7A60B7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Комп'ютерна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технiка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>2 роки</w:t>
      </w:r>
    </w:p>
    <w:p w14:paraId="6ADD35AD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засоби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4-12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рокiв</w:t>
      </w:r>
      <w:proofErr w:type="spellEnd"/>
    </w:p>
    <w:p w14:paraId="43612EF3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Витрати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технiчне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обслуговування,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понесенi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процесi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використання основних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використанi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для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технiчного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обслуговування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i для одержання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первiсно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визначених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економiчних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вигiд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використання таких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визнаються як витрати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полiпшення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можуть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збiльшити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використання, подовжити строк корисної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експлуатацiї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або покращити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капiталiзуються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0252F8EC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3.5.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Оренда </w:t>
      </w:r>
    </w:p>
    <w:p w14:paraId="442424A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вiдображає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договори оренди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МСФЗ (IFRS) 16 "Оренда". </w:t>
      </w:r>
    </w:p>
    <w:p w14:paraId="399E762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Визначення того, чи є угода орендою, або чи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мiстить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вона ознаки оренди,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грунтується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аналiзi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змiсту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угоди. При цьому на дату початку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договору встановлюється, чи залежить його виконання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використання конкретного активу або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i чи переходить право користування активом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результатi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даної угоди.</w:t>
      </w:r>
    </w:p>
    <w:p w14:paraId="0F28A1F3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 xml:space="preserve">Товариство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орендаря</w:t>
      </w:r>
    </w:p>
    <w:p w14:paraId="24D99596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вiдображає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формi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права користування та зобов'язання по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орендi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дату початку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всiх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договорiв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оренди, що не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пiдпадають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спрощення. Дата початку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договору оренди - це дата, коли базовий актив стає доступним для використання орендарем.</w:t>
      </w:r>
    </w:p>
    <w:p w14:paraId="4A4C58B5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Активи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формi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права користування початково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первiсною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, яка включає:</w:t>
      </w:r>
    </w:p>
    <w:p w14:paraId="6DF400F3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суму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первiсної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з оренди;</w:t>
      </w:r>
    </w:p>
    <w:p w14:paraId="44D56B61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всi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оренднi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платежi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здiйсненi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дату початку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договору оренди або до неї, за вирахуванням стимулюючих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платежiв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орендi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4A8540E1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всi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початковi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прямi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витрати,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понесенi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орендарем;</w:t>
      </w:r>
    </w:p>
    <w:p w14:paraId="7516CD01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будуть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понесенi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орендарем при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демонтажi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i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перемiщеннi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базового активу або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вiдновленнi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дiлянки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землi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на якому активи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розташованi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06C39455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Пiсля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настання дати початку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договору, активи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формi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права користування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первiсною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вирахуванням накопиченої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амортизацiї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накопичених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збиткiв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знецiнення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а також коригуються з урахуванням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переоцiнки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зобов'язань з оренди.</w:t>
      </w:r>
    </w:p>
    <w:p w14:paraId="181E22D3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Якщо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договiр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оренди передбачає передачу права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власностi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базовий актив Товариства 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закiнчення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строку оренди або якщо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активу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формi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права користування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вiдображає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той факт, що Товариство буде використовувати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опцiон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покупку, Товариство амортизує актив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формi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права користування з дати початку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договору оренди 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закiнчення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строку корисного використання базового активу.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iншому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випадку Товариство амортизує актив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формi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права користування з дати початку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договору оренди 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бiльш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ранньої з двох дат:</w:t>
      </w:r>
    </w:p>
    <w:p w14:paraId="572AB6F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1)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дати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закiнчення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корисного строку використання активу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формi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права користування або </w:t>
      </w:r>
    </w:p>
    <w:p w14:paraId="1CBB0CE9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2)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дати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закiнчення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строку оренди.</w:t>
      </w:r>
    </w:p>
    <w:p w14:paraId="4EEB09E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Зобов'язання з оренди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первiсно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теперiшньою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орендних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платежiв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не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сплаченi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зазначену дату.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Оренднi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платежi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включенi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Товариства з оренди, включають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фiксованi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платежi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29E8CDA6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Оренднi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платежi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дисконтуються з використанням процентної ставки, закладеної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договорi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оренди, якщо ця ставка може бути визначена, або ставки залучення додаткових позикових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коштiв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Товариством. Кожен орендний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платiж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розподiляється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мiж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зобов'язанням i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витратами.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вiдносяться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прибуток або збиток протягом строку оренди з метою забезпечення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постiйної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процентної ставки по залишку зобов'язання за кожен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6326192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Актив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формi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права користування амортизується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лiнiйним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методом протягом строку корисного використання активу або строку оренди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залежностi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того, який з 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закiнчиться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ранiше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479F70FD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Строк оренди, визначений Товариством включає: </w:t>
      </w:r>
    </w:p>
    <w:p w14:paraId="4ABE7DDD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договору оренди, який не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пiдлягає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достроковому припиненню; </w:t>
      </w:r>
    </w:p>
    <w:p w14:paraId="08EF6CF7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щодо яких передбачений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опцiон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продовження оренди, якщо є достатня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впевненiсть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тому, що орендар виконає цей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опцiон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643405DD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щодо яких передбачений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опцiон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припинення оренди, якщо є достатня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впевненiсть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тому, що орендар не виконає цей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опцiон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3AD1C9B9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Пiсля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початку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договору оренди Товариство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з оренди шляхом: </w:t>
      </w:r>
    </w:p>
    <w:p w14:paraId="1D34A14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збiльшення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балансової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для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вiдображення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вiдсоткiв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 зобов'язанню з оренди;</w:t>
      </w:r>
    </w:p>
    <w:p w14:paraId="071B6621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зменшення балансової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щодо орендних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платежiв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4129AAD9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переоцiнки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балансової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для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вiдображення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перегляду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або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договору оренди.</w:t>
      </w:r>
    </w:p>
    <w:p w14:paraId="768C1CC6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класифiкує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операцiйну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оренду як короткострокову, якщо строк оренди складає 12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мiсяцiв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або менше. Товариство не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класифiкує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операцiйну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оренду як оренду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низькою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(таких як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персональнi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комп'ютери i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офiснi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меблi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) в зв'язку 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вiдсутнiстю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укладених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договорiв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оренди. </w:t>
      </w:r>
    </w:p>
    <w:p w14:paraId="7838BEE1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орендує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земельнi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дiлянки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комунальної форми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власностi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використовуються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операцiйнiй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33FFADC2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платежi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договорами оренди земельних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дiлянок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комунальної форми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власностi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як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з огляду на встановлену умовами договору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можливiсть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орендної плати, зокрема у зв'язку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змiною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вiдсоткової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ставки чи нормативно-грошової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земельної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дiлянки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яка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перiодично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переглядаються органами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мiсцевого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самоврядування чи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iншими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державними органами. </w:t>
      </w:r>
    </w:p>
    <w:p w14:paraId="72B9B43B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3.6.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Iнвестицiї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14:paraId="59442395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Iнвестицiї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дочiрнi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визнаються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первiсною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вирахуванням резерву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знецiнення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який визнається як витрати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в якому було виявлено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знецiнення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2615F78D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33C6AFB2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Дочiрнiми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пiдприємствами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Товариства 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участю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iноземного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капiталу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формi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 "KORVITA-FARM"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далi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- ТОВ "KORVITA-FARM") та ТОВ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Спiльне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"Дружба". Частка ПАТ НВЦ "БХФЗ" у статутному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капiталi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 "KORVITA-FARM" складає 90%. ТОВ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Спiльне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українсько-китайське фармацевтичне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"Дружба" (частка ПАТ НВЦ "БХФЗ" у статутному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капiталi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- 66.7%) з 2015 року знаходиться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стадiї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припинення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положень його статуту. </w:t>
      </w:r>
    </w:p>
    <w:p w14:paraId="684F007A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3.7.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iнструменти</w:t>
      </w:r>
      <w:proofErr w:type="spellEnd"/>
    </w:p>
    <w:p w14:paraId="39D226BB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iнструмент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є будь-яким контрактом, який приводить до появи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активу в одного суб'єкта господарювання i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або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iнструменту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власного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капiталу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суб'єкта господарювання. </w:t>
      </w:r>
    </w:p>
    <w:p w14:paraId="4E24A8AD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</w:t>
      </w:r>
    </w:p>
    <w:p w14:paraId="6F67DF65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Первiсне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визнання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</w:p>
    <w:p w14:paraId="7EF20AC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iнструменти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через прибуток або збиток, при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первiсному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визнаннi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визнаються за справедливою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Всi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iнструменти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первiсному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визнаннi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визнаються за справедливою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включаючи витрати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Найкращим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пiдтвердженням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справедливої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первiсному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визнаннi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угоди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). </w:t>
      </w:r>
    </w:p>
    <w:p w14:paraId="269402C2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Прибуток або збиток при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первiсному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визнаннi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визнається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тiльки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тому випадку, якщо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iснує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рiзниця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мiж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справедливою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цiною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i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цiною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угоди,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пiдтвердженням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якої можуть бути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спостережуванi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ринку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поточнi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угоди з тим же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iнструментом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або модель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яка як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базовi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використовує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тiльки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спостережуваних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ринкiв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Пiсля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первiсного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визнання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амортизованою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собiвартiстю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iнвестицiй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борговi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iнструменти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через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сукупний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визнається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оцiночний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резерв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очiкуванi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кредитнi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збитки, що призводить до визнання бухгалтерського збитку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вiдразу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пiсля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первiсного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визнання активу. </w:t>
      </w:r>
    </w:p>
    <w:p w14:paraId="173A823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Придбання та продаж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поставка яких повинна проводитися в строки,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встановленi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законодавством або звичаями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дiлового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обороту для даного ринку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купiвля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i продаж "на стандартних умовах"),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вiдображаються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дату укладення угоди, тобто на дату, коли Товариство зобов'язується придбати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 або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здiйснити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його продаж.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Всi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придбання визнаються, коли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стає стороною договору щодо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iнструменту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3AA1C16F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Торгова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дебiторська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заборгованiсть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Товариства, яка розглядається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Керiвництвом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як така, що не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мiстить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значного компоненту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фiнансування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в тому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числi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огляду на те, що строки погашення такої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заборгованостi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менше 12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мiсяцiв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час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первiсного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визнання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цiною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- сумою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компенсацiї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очiкуваної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обмiн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передачу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обiцяних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або послуг з подальшим визнанням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оцiночного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резерву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очiкуванi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кредитнi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збитки. </w:t>
      </w:r>
    </w:p>
    <w:p w14:paraId="6A86902B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Класифiкацiя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i подальша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: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категорiї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</w:p>
    <w:p w14:paraId="4755C173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класифiкує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активи, використовуючи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такi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категорiї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їх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: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через прибуток або збиток,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через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сукупний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i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амортизованою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Класифiкацiя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i подальша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боргових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залежить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: (i)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бiзнес-моделi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Товариства для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управлiння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вiдповiдним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портфелем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i (ii) характеристик грошових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потокiв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активом.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Бiзнес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-модель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вiдображає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спосiб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який використовується Товариством для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управлiння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активами з метою отримання грошових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потокiв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: чи є метою Товариства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тiльки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отримання передбачених договором грошових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потокiв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або отримання i передбачених договором грошових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потокiв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i грошових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потокiв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виникають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результатi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продажу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Якщо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такi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способи не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застосовнi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вiдносяться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категорiї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"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бiзнес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-моделей i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через прибуток або збиток.</w:t>
      </w:r>
    </w:p>
    <w:p w14:paraId="3FEB2DF9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Бiзнес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-модель визначається для групи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рiвнi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портфеля)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всiх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доказiв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яку Товариство має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намiр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здiйснити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для досягнення мети, встановленої для портфеля, наявного на дату проведення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Фактори, що враховуються Товариством при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визначеннi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бiзнес-моделi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включають мету i склад портфеля, минулий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досвiд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отримання грошових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потокiв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пiдходи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управлiння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ризиками, методи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прибутковостi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i схему виплат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керiвникам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3C4F7117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Станом на 30 червня 2025 року Товариство не мало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через прибуток або збиток або через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сукупний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складi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класифiкує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торгову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дебiторську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заборгованiсть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позики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наданi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утримуються для отримання контрактних грошових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потокiв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i тому в подальшому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амортизованою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використанням методу ефективної ставки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вiдсотка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за вирахуванням резерву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очiкуванi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кредитнi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збитки. </w:t>
      </w:r>
    </w:p>
    <w:p w14:paraId="4EB24BB5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iнструменти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рекласифiкуються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тiльки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разi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коли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змiнюється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бiзнес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-модель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управлiння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цим портфелем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цiлому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Рекласифiкацiя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проводиться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перспективно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початку першого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пiсля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бiзнес-моделi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Товариство не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змiнювало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свою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бiзнес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-модель протягом поточного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i не проводила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рекласифiкацiю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290F3C1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Знецiнення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: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оцiночний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резерв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очiкуванi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кредитнi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збитки</w:t>
      </w:r>
    </w:p>
    <w:p w14:paraId="48820AD0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На кожну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дату щодо окремого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активу або групи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Товариство визнає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резерв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очiкуванi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кредитнi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збитки, що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весь строк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iнструменту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якщо кредитний ризик за таким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iнструментом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значно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зрiс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iз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моменту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первiсного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визнання. Якщо станом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дату кредитний ризик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iнструментом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не зазнав  значного зростання з моменту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первiсного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визнання, то резерв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збитки за таким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iнструментом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розмiрi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дорiвнює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12-мiсячним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очiкуваним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кредитним збиткам. </w:t>
      </w:r>
    </w:p>
    <w:p w14:paraId="3FE5A51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Щодо торговельної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дебiторської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заборгованостi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Товариство завжди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резерв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збитки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розмiрi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дорiвнює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очiкуваним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кредитним збиткам за весь строк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такого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iнструменту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Витрати на створення резерву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очiкуванi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кредитнi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збитки щодо торговельної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дебiторської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заборгованостi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вiдображаються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складi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статтi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операцiйнi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витрати" в окремому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 сукупний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дохiд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67FAD019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Списання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</w:p>
    <w:p w14:paraId="1C0E3523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Очiкуванi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кредитнi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збитки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Товариством виходячи з об'єктивної та зваженої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ймовiрнiстю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суми, визначеної шляхом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певного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дiапазону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можливих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результатiв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з урахуванням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грошей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часi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базуючись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обгрунтовано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необхiднiй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пiдтверджуванiй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iнформацiї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минулi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подiї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поточнi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умови та прогнози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майбутнiх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економiчних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умов, що може бути одержана без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надмiрних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 або зусиль станом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дату.</w:t>
      </w:r>
    </w:p>
    <w:p w14:paraId="68194253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 списуються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цiлком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або частково, коли Товариство вичерпало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всi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практичнi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можливостi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щодо їх стягнення i прийшла до висновку про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необгрунтованiсть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очiкувань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щодо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вiдшкодування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таких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Списання є припиненням визнання. Ознаки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вiдсутностi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обгрунтованих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очiкувань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щодо стягнення включають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наступнi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фактори:</w:t>
      </w:r>
    </w:p>
    <w:p w14:paraId="2C12565A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контрагент зазнає значних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труднощiв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пiдтверджується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iнформацiєю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 контрагента, що знаходиться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розпорядженнi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Товариства;</w:t>
      </w:r>
    </w:p>
    <w:p w14:paraId="56877942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контрагент розглядає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можливiсть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оголошення банкрутства або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реорганiзацiї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2643CC85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iснує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негативна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змiна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платiжного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статусу контрагента, обумовлена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змiнами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нацiональних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або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мiсцевих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економiчних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умов, що впливають на контрагента.</w:t>
      </w:r>
    </w:p>
    <w:p w14:paraId="1209C13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може списати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активи, щодо яких ще вживаються заходи щодо примусового стягнення, коли Товариство намагається стягнути суми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заборгованостi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договором, хоча у неї немає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обгрунтованих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очiкувань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щодо їх стягнення. </w:t>
      </w:r>
    </w:p>
    <w:p w14:paraId="1B472079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</w:t>
      </w:r>
    </w:p>
    <w:p w14:paraId="12B5773C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Первiсне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визнання та подальша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зобов'язань</w:t>
      </w:r>
    </w:p>
    <w:p w14:paraId="56ABF1E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Товариство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класифiкує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свої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за наступними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категорiями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: кредити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банкiв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торгова кредиторська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заборгованiсть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Товариство не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класифiкувало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жодних своїх зобов'язань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: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зобов'язань,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облiкованих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через прибуток або збиток,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зобов'язань, що виникають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разi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невiдповiдностi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передачi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критерiям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щодо припинення визнання або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разi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застосування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пiдходу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подальшої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участi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договорiв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гарантiї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зобов'язань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iз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надання позики за ставкою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вiдсотка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нижчою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ринкової.</w:t>
      </w:r>
    </w:p>
    <w:p w14:paraId="1D6BA168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Усi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первiсно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визнаються за їх справедливою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вирахуванням (за виключенням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зобов'язань, що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справедливою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через прибуток або 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 xml:space="preserve">збиток) витрат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операцiєю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можуть бути безпосередньо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пов'язанi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випуском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зобов'язання.</w:t>
      </w:r>
    </w:p>
    <w:p w14:paraId="451BC3A2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Пiсля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первiсного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визнання Товариство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оцiнює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свої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за амортизованою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собiвартiстю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використанням методу ефективної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вiдсоткової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ставки. Метод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вiдсоткової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ставки передбачає, що витрати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вiдсотками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протягом строку до погашення сплачуються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постiйною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ставкою до залишку зобов'язання, що визнається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стан. "Витрати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вiдсотками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" в даному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контекстi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включають в себе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початковi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операцiйнi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витрати i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вiдсотки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сплати при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погашеннi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, а також будь-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вiдсотки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сплати,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разi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якщо зобов'язання не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сплаченi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552D082D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Припинення визнання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зобов'язань</w:t>
      </w:r>
    </w:p>
    <w:p w14:paraId="3B9F7686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Припинення визнання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вiдбувається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випадку виконання, анулювання або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закiнчення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строку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зобов'язання.</w:t>
      </w:r>
    </w:p>
    <w:p w14:paraId="6F92B3CA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Взаємозалiк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iнструментiв</w:t>
      </w:r>
      <w:proofErr w:type="spellEnd"/>
    </w:p>
    <w:p w14:paraId="6A0846AA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 i зобов'язання згортаються i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стан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вiдображаються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чистою величиною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тiльки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тих випадках, коли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iснує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юридично визначене право провести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взаємозалiк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вiдображених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сум, а також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намiр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або провести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взаємозалiк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або одночасно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реалiзувати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 i погасити зобов'язання. Право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взаємозалiк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розглядається, не повинно залежати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можливих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майбутнiх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подiй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i повинно мати юридичну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можливiсть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наступних обставин: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ходi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звичайної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-господарської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при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невиконаннi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зобов'язань за платежем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подiя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дефолту) i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разi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неспроможностi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або банкрутства. </w:t>
      </w:r>
    </w:p>
    <w:p w14:paraId="5A8BD261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4112BF49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4. Опис обраної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полiтики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щодо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фiнансування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особи,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достатнiсть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робочого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капiталу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для поточних потреб,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можливi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шляхи покращення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лiквiдностi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07412A8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знаходиться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фазi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постiйного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економiчного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зростання.</w:t>
      </w:r>
    </w:p>
    <w:p w14:paraId="6A08B901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За результатами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останнiх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чистi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грошовi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потоки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операцiйної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мали додатне значення, що було забезпечено, насамперед, надходженням виручки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основної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реалiзацiя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лiкарських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).</w:t>
      </w:r>
    </w:p>
    <w:p w14:paraId="6BAE5E43" w14:textId="0488DC4D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Джерелами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фiнансування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iнвестицiйної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капiтальних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ремонтiв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реконструкцiї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придбання основних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тощо), а також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(виплати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дивiдендiв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) протягом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року, виступали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власнi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кошти.</w:t>
      </w:r>
    </w:p>
    <w:p w14:paraId="1B6316B2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Робочого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капiталу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достатньо.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шляхiв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покращення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лiквiдностi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не проводилась.</w:t>
      </w:r>
    </w:p>
    <w:p w14:paraId="436A62EF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63625479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5) опис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полiтики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щодо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дослiджень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розробок, сума витрат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дослiдження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розробку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рiк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4E4F842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" w:eastAsia="Times New Roman" w:hAnsi="Times New Roman" w:cs="Times New Roman"/>
          <w:sz w:val="24"/>
          <w:szCs w:val="24"/>
        </w:rPr>
        <w:t xml:space="preserve">В 2025 році у відповідності до затвердженого Плану робіт з розширення номенклатури продуктів проводитиметься робота по 13 препаратах у 5-и лікарських формах, фармацевтична розробка 9-ти препаратів та здійснюватиметься дослідження </w:t>
      </w:r>
      <w:proofErr w:type="spellStart"/>
      <w:r w:rsidRPr="00620D6C">
        <w:rPr>
          <w:rFonts w:ascii="Times New Roman" w:eastAsia="Times New Roman" w:hAnsi="Times New Roman" w:cs="Times New Roman"/>
          <w:sz w:val="24"/>
          <w:szCs w:val="24"/>
        </w:rPr>
        <w:t>біоеквівалентності</w:t>
      </w:r>
      <w:proofErr w:type="spellEnd"/>
      <w:r w:rsidRPr="00620D6C">
        <w:rPr>
          <w:rFonts w:ascii="Times New Roman" w:eastAsia="Times New Roman" w:hAnsi="Times New Roman" w:cs="Times New Roman"/>
          <w:sz w:val="24"/>
          <w:szCs w:val="24"/>
        </w:rPr>
        <w:t xml:space="preserve"> 2-х лікарських засобів.</w:t>
      </w:r>
    </w:p>
    <w:p w14:paraId="5B8D3F47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Сума витрат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дослiдження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розробку: </w:t>
      </w:r>
    </w:p>
    <w:p w14:paraId="54C17DB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                                                                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  1півр. 2025         1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півр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 2024</w:t>
      </w:r>
    </w:p>
    <w:p w14:paraId="1E004659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Витрати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дослiдження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розробку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препаратiв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 xml:space="preserve">                   (5 666)              (8 388) </w:t>
      </w:r>
    </w:p>
    <w:p w14:paraId="0B9783A6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4EA23D70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6.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Iнформацiя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щодо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продуктiв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або послуг) особи:</w:t>
      </w:r>
    </w:p>
    <w:p w14:paraId="411BCC20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1) опис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продуктiв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та/або послуг),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виробляє/надає особа;</w:t>
      </w:r>
    </w:p>
    <w:p w14:paraId="6272CAA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 має збалансований продуктовий портфель: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лiкарськi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засоби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бiльше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100 найменувань), препарати для ветеринарної медицини,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дiєтичнi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/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харчовi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добавки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БАДи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),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дезiнфiкуючi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засоби; займає одне 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провiдних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мiсць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обсягами виробництва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реалiзацiї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готових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лiкарських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серед українських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виробникiв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; виготовляє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продукцiю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рiзних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груп та 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соцiально-орiєнтованим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Номенклатура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виробляється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складає близько 130 найменувань.</w:t>
      </w:r>
    </w:p>
    <w:p w14:paraId="68D653F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01612EDD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2) обсяги виробництва (у натуральному та грошовому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виразi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);</w:t>
      </w:r>
    </w:p>
    <w:p w14:paraId="084F83D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обсяги виробництва у натуральному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виразi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– 19,0 млн.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уп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6D829C3C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обсяги виробництва у грошовому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виразi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– 1 200,0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млн.грн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46B0A52B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01BD2C21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 xml:space="preserve">3)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середньореалiзацiйнi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продуктiв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5152A8BB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51,54 грн.;</w:t>
      </w:r>
    </w:p>
    <w:p w14:paraId="6B1FF75C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446164B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4) загальна сума виручки;</w:t>
      </w:r>
    </w:p>
    <w:p w14:paraId="676136F6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1 054 869 тис. грн.;</w:t>
      </w:r>
    </w:p>
    <w:p w14:paraId="178678F3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1CDAC63D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5) загальна сума експорту, частка експорту в загальному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обсязi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продажiв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0FF3E256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загальна сума експорту – 141,4 млн. грн., частка експорту в загальному доході – 13,4 %</w:t>
      </w:r>
    </w:p>
    <w:p w14:paraId="1A3EBE5C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74197CFA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6)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залежнiсть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сезонних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змiн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10DC6D72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Враховуючи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специфiку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, 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є залежним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сезонних коливань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продажiв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характеризуються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пiками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рiзних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захворювань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пори року. </w:t>
      </w:r>
    </w:p>
    <w:p w14:paraId="735F742B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2FF899F2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7)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клiєнти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бiльше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5 %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загальнiй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сумi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виручки);</w:t>
      </w:r>
    </w:p>
    <w:p w14:paraId="6F36AA5C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Основними покупцями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звiтному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були: ТОВ "БАДМ", ТОВ СП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Оптiмафарм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ЛТД", </w:t>
      </w:r>
      <w:r w:rsidRPr="00620D6C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MIRMARK</w:t>
      </w:r>
      <w:r w:rsidRPr="00620D6C">
        <w:rPr>
          <w:rFonts w:ascii="Times New Roman CYR" w:eastAsia="Times New Roman" w:hAnsi="Times New Roman CYR" w:cs="Times New Roman CYR"/>
          <w:sz w:val="24"/>
          <w:szCs w:val="24"/>
          <w:lang w:val="ru-RU"/>
        </w:rPr>
        <w:t xml:space="preserve"> </w:t>
      </w:r>
      <w:r w:rsidRPr="00620D6C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LTD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1F327646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6DF00FCD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8) ринки збуту та країни, в яких особою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здiйснюється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2D9B2A67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 1 півріччі 2025 року 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експортував власну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продукцiю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15 країн:  Азербайджан,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Боснiя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i Герцеговина, Вірменія,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Грузiя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Казахстан,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Латвiя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Литва, Молдова, Польща, Португалія,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Румунiя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США, Таджикистан, Узбекистан,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Хорватiя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34B67FD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Основним ринком збуту для 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залишається Україна, частка якої в загальному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обсязi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реалiзацiї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складає 86,6 %. </w:t>
      </w:r>
    </w:p>
    <w:p w14:paraId="5854484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3466BE50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9) канали збуту;</w:t>
      </w:r>
    </w:p>
    <w:p w14:paraId="649FE511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Збутова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здiйснюється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вимог Належної практики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дистрибуцiї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(GDP), забезпечуючи збереження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вироблених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продуктiв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етапi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зберiгання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транспортування,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мережi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розподiлу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надання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iнформацiї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лiкарю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пацiєнту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6523AD7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Вибiр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пiдходiв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органiзацiї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збуту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здiйснюється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урахуванням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аналiзу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конкурентного середовища, товарного портфеля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емiтента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прогнозування та планування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обсягiв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збуту, а також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маркетингових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дослiджень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24C39F5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Найбiльш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важливим завданням збуту є розширення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ринку.</w:t>
      </w:r>
    </w:p>
    <w:p w14:paraId="7FC42A36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Для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рацiональної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роботи системи збуту з урахуванням особливостей ринку, були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визначенi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канали збуту та його суб'єкти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дистриб'юторськi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аптечнi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мережi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госпiтальний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сегмент),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органiзовано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контроль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каналiв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збуту, розроблено та введено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систему їх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мотивацiй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23944B83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Логiстика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збуту планується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замовлень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клiєнтiв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мiнiмальними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витратами на складання товару, його упаковку, вантажно-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розвантажувальнi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роботи та транспортування. </w:t>
      </w:r>
    </w:p>
    <w:p w14:paraId="0B2197AA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Для забезпечення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економiчної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ефективностi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процесу продаж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визначений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пiдтримується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оптимальний обсяг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запасiв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ГЛЗ, регулярно ведуться роботи по зменшенню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кiлькостi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втрачених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обсягiв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продажу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внаслiдок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вiдсутностi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необхiдних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товарних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запасiв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дефектура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),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здiйснюється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економiя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коштiв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рахунок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оптимiзацiї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маршрутiв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доставки ГЛЗ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вантажомiсткостi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транспортних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22C41BA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Просуванням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займається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вiддiл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регiональної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торгiвлi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Для роботи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спецiалiстами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лiкарями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провiзорами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) працює мережа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медпредставникiв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завданням яких 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iнформування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спецiалiстiв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регiонiв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фiрм-дистриб'юторiв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лiкарськi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засоби,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випущенi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емiтентом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формування позитивного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iмiджу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забезпечення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впiзнаваностi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зворотного зв'язку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лiкарiв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виробника.</w:t>
      </w:r>
    </w:p>
    <w:p w14:paraId="586535F9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Збут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вiдбувається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через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фiрми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- дистриб'ютори, на складах яких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перiодично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проводяться аудити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спецiалiстами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вiддiлу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управлiння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вiддiлу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збуту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емiтента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для зведення 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мiнiмуму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ризику зниження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етапi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її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реалiзацiї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зберiгання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3DD471AA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Обслуговування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клiєнтiв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вiдбувається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використанням ERP - системи, що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функцiонує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1A19694B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Всi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купiвлi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-продажу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мiж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виробником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фiрмами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- дистриб'юторами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здiйснюються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укладених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договорiв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5BE91040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17215553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10)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постачальники та види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та/або послуг,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вони постачають/надають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особi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країни з яких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здiйснюється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постачання/надання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товарiв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/послуг;</w:t>
      </w:r>
    </w:p>
    <w:p w14:paraId="74D2FE1B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постачальники у   1 півріччі 2025 року: </w:t>
      </w:r>
    </w:p>
    <w:p w14:paraId="5D6B5169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Постачальник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>Країна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>Предмет поставки</w:t>
      </w:r>
    </w:p>
    <w:p w14:paraId="791F0FD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Prozess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  <w:lang w:val="ru-RU"/>
        </w:rPr>
        <w:t xml:space="preserve"> </w:t>
      </w:r>
      <w:r w:rsidRPr="00620D6C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Pharma</w:t>
      </w:r>
      <w:r w:rsidRPr="00620D6C">
        <w:rPr>
          <w:rFonts w:ascii="Times New Roman CYR" w:eastAsia="Times New Roman" w:hAnsi="Times New Roman CYR" w:cs="Times New Roman CYR"/>
          <w:sz w:val="24"/>
          <w:szCs w:val="24"/>
          <w:lang w:val="ru-RU"/>
        </w:rPr>
        <w:t xml:space="preserve"> </w:t>
      </w:r>
      <w:r w:rsidRPr="00620D6C">
        <w:rPr>
          <w:rFonts w:ascii="Times New Roman CYR" w:eastAsia="Times New Roman" w:hAnsi="Times New Roman CYR" w:cs="Times New Roman CYR"/>
          <w:sz w:val="24"/>
          <w:szCs w:val="24"/>
          <w:lang w:val="en-US"/>
        </w:rPr>
        <w:t>AG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         Швейцарія           сировина</w:t>
      </w:r>
    </w:p>
    <w:p w14:paraId="37B0B8FA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VITAMED SKUPINA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Словенiя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>сировина</w:t>
      </w:r>
    </w:p>
    <w:p w14:paraId="11B51615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АГРОФАРМ  ТОВ IРПIНЬ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>Україна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>медикаменти</w:t>
      </w:r>
    </w:p>
    <w:p w14:paraId="6B1CCD23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ТОВ «ВІССМАН»          Україна              обладнання</w:t>
      </w:r>
    </w:p>
    <w:p w14:paraId="4AF6A9A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НАТУР+ ТОВ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>Україна</w:t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</w:r>
      <w:r w:rsidRPr="00620D6C">
        <w:rPr>
          <w:rFonts w:ascii="Times New Roman CYR" w:eastAsia="Times New Roman" w:hAnsi="Times New Roman CYR" w:cs="Times New Roman CYR"/>
          <w:sz w:val="24"/>
          <w:szCs w:val="24"/>
        </w:rPr>
        <w:tab/>
        <w:t>медикаменти</w:t>
      </w:r>
    </w:p>
    <w:p w14:paraId="73D85CB0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4E68BC08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11)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особливостi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стану розвитку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галузi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здiйснює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особа;</w:t>
      </w:r>
    </w:p>
    <w:p w14:paraId="23024E8F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Сфера охорони здоров'я завжди залишається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прiоритетним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напрямом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суспiльства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i держави. Потужну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нiшу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системi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охорони здоров'я формує фармацевтична сфера.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Сьогоднi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свiтi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виробництво фармацевтичних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препаратiв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однiєю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найперспективнiших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галузей. Протягом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кiлькох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останнiх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свiтовий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ринок фармацевтики демонструє сталу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тенденцiю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зростання.</w:t>
      </w:r>
    </w:p>
    <w:p w14:paraId="2A8C7AA6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6A49FCB5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12) опис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технологiй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використовує особа у своїй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337093C1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Технологiя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виробництва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складається з низки однотипних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фiзичних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фiзико-хiмiчних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хiмiчних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)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процесiв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характеризуються загальними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закономiрностями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технологiчнi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процеси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виробництвi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рiзних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проводяться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аналогiчних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принципом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машинах та апаратах.</w:t>
      </w:r>
    </w:p>
    <w:p w14:paraId="00E1317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5A32D68D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13)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мiсце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особи на ринку, на якому вона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здiйснює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;</w:t>
      </w:r>
    </w:p>
    <w:p w14:paraId="6B5DCDE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Серед основних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вiтчизняних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конкурентiв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ХФЗ", за результатами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роздрiбних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продажiв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Українi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1 півріччі 2025 року, займає 8-му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позицiю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iз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показником в 1 160 413,8 тис. грн.</w:t>
      </w:r>
    </w:p>
    <w:p w14:paraId="08B09400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792A7453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14)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рiвень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конкуренцiя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галузi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конкуренти особи;</w:t>
      </w:r>
    </w:p>
    <w:p w14:paraId="6CBD9A6C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Конкурентне середовище або ринок, на якому працює 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звiтному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періоді мав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такi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характеристики: за даними БД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Морiон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" обсяг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роздрiбного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сегмента фармацевтичного ринку України за 1 півріччя 2025р. склав 99 815 485,6 тис. грн. та 472 133 807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уп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При цьому обсяг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продажiв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українських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виробникiв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аналогічний період в грошовому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виразi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склав 36 780 020,1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тис.грн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., а в упаковках 291 614 190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уп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У відповідності до вищезазначеного частка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вiтчизняних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фармвиробникiв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грошовому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виразi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становить 36,9%.</w:t>
      </w:r>
    </w:p>
    <w:p w14:paraId="40DA0E41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Серед основних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конкурентiв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вiтчизняному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закордонному ринках можна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вiдмiтити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таких, як ПАТ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Фармак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", ПрАТ "ФФ Дарниця",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корпорацiя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Артерiум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", ПАТ "Київський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вiтамiнний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завод", фармацевтична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компанiя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"Здоров'я", Фармацевтична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корпорацiя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Юрiя-Фарм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", ТДВ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Iнтерхiм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", Група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компанiй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Кусум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",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Acino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Швейцарiя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)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0861B88C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27F179AD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15)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перспективнi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плани розвитку особи;</w:t>
      </w:r>
    </w:p>
    <w:p w14:paraId="75D598C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розроблено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стратегiєю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власного розвитку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довгостроковiй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перспективi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Так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згiдно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стратегiчного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плану розвитку 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на 2024 - 2026 роки визначено розробку, проведення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доклiнiчних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клiнiчних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випробувань, впровадження у виробництво та виведення на ринок багатьох нових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лiкарських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1E529CE1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62591903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7. Опис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ризикiв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як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притаманнi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особи,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пiдходи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управлiння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ризиками, заходи особи щодо зменшення впливу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ризикiв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0F21678D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Група зазнає впливу наступних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ризикiв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: ринковий ризик, кредитний ризик та ризик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лiквiдностi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Стратегiчна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полiтика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менеджменту Групи спрямована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аналiз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непередбачуваностi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ринкiв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пошуку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шляхiв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зниження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потенцiйного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негативного ефекту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результати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Групи.</w:t>
      </w:r>
    </w:p>
    <w:p w14:paraId="0F8E4F70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Ринковий ризик</w:t>
      </w:r>
    </w:p>
    <w:p w14:paraId="618A2C8A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Ринковий ризик є ризиком того, що справедлива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майбутнiх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грошових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потокiв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iнструментiв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буде коливатися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залежностi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ринкових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Ринковий ризик включає три види ризику: валютний ризик, ризик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вiдсоткової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ставки та ризик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iнструментiв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зазнають впливу ринкового ризику,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вiдносяться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кредити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отриманi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позики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наданi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короткостроковi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депозити.</w:t>
      </w:r>
    </w:p>
    <w:p w14:paraId="0CDB9476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Валютний ризик </w:t>
      </w:r>
    </w:p>
    <w:p w14:paraId="5EDB1CAD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Група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здiйснює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суттєвi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iноземними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контрагентами, як покупцями готової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так i постачальниками обладнання i сировини. Таким чином, Група є чутливою до впливу валютного ризику, особливо в умовах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нестабiльностi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курсу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нацiональної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валюти, що значно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збiльшує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її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потенцiйнi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втрати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курсових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рiзниць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Однак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керiвництво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Групи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здiйснює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оперативне спостереження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динамiкою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валютних котирувань та вживає заходи щодо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мiнiмiзацiї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втрат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коливань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iноземнi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валюти.</w:t>
      </w:r>
    </w:p>
    <w:p w14:paraId="16E8005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Ризик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вiдсоткової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ставки</w:t>
      </w:r>
    </w:p>
    <w:p w14:paraId="5D614412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Вiдсотковий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ризик - це ризик того, що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плаваючих ставок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вiдсотку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негативно впливатимуть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результати Групи. Група не використовує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похiдних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iнструментiв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для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управлiння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доступнiстю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вiдсотковому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ризиковi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одночасно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всi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 та зобов'язання Групи мають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фiксованi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ставки, тому цей ризик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вiдсутнiй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777D5129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Ризик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14:paraId="1D9F7DF2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Ризик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обумовлений високим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рiвнем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конкуренцiї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серед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галузi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Багато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iноземних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компанiй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нарощують або планують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збiльшити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свої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виробничi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потужностi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Українi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Намiтилася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консолiдацiя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галузi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базi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декiлькох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найпотужнiших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Всi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чинники призводять 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залежностi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цiнової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маркетингової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полiтики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Групи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аналогiчної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полiтики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конкурентiв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Ризики коливання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ринку планується частково знизити за рахунок розробки нових конкурентоспроможних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лiкарських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препаратiв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0AAF5DB2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Кредитний ризик </w:t>
      </w:r>
    </w:p>
    <w:p w14:paraId="04AA32A9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Кредитний ризик Групи обмежується її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фiнансовими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активами. Група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постiйно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здiйснює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монiторинг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своєчасностi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погашення покупцями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iншими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контрагентами своїх зобов'язань та враховує дану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iнформацiю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управлiннi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кредитними ризиками та при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аналiзi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дотримання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платiжної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дисциплiни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Її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активи не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забезпеченi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заставою,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iншими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кредитними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гарантiями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Середнi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строки оплати основними дистриб'юторами Групи за поставлену їм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продукцiю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не перевищують 60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днiв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10662B5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Ризик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лiквiдностi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14:paraId="3A98F641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Ризик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лiквiдностi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- це ризик того, що Група не буде спроможною погасити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всi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зобов'язання, коли настане строк сплати. Група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здiйснює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ретельний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монiторинг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запланованих погашень довгострокових зобов'язань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прогнозiв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щодо грошових надходжень та виплат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процесi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звичайної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операцiйної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використовуються для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аналiзу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грошових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потокiв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вiдповiдають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даним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контрактiв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192BF30F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Лiквiднiсть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аналiзується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розрiзi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багатьох часових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промiжкiв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: щоденно, щотижня, 30-ти денне прогнозування, виходячи з попереднього дня.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Довгостроковi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потреби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лiквiдностi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для 180 та 360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днiв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розглядаються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щомiсячнiй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Чистi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потреби в грошових коштах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порiвнюються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iснуючими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борговими зобов'язаннями з метою визначення прогалин та нестач.</w:t>
      </w:r>
    </w:p>
    <w:p w14:paraId="461838F3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2A4DAC7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8.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Стратегiя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подальшої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особи щонайменше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рiк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(щодо розширення виробництва,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реконструкцiї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полiпшення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стану, опис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iстотних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факторiв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можуть вплинути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особи в майбутньому).</w:t>
      </w:r>
    </w:p>
    <w:p w14:paraId="00DDA062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Враховуючи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зовнiшнi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внутрiшнi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фактори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мiнливiсть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споживчого попиту фармацевтичного ринку, посилення вимог 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ефективностi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лiкарських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а також жорстку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конкуренцiю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ринку,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стратегiя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прiоритетнiсть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розвитку 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спрямована на:</w:t>
      </w:r>
    </w:p>
    <w:p w14:paraId="515E7298" w14:textId="77777777" w:rsidR="00620D6C" w:rsidRPr="00620D6C" w:rsidRDefault="00620D6C" w:rsidP="00620D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Розвиток наукової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працює над розробкою нових та вдосконаленням вже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iснуючих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генеричних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лiкарських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2F5F0464" w14:textId="77777777" w:rsidR="00620D6C" w:rsidRPr="00620D6C" w:rsidRDefault="00620D6C" w:rsidP="00620D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" w:eastAsia="Times New Roman" w:hAnsi="Times New Roman" w:cs="Times New Roman"/>
          <w:sz w:val="24"/>
          <w:szCs w:val="24"/>
        </w:rPr>
        <w:t xml:space="preserve">Розвиток збутової діяльності спрямований на заходи зі збереження ринку збуту за рахунок </w:t>
      </w:r>
      <w:r w:rsidRPr="00620D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аудиторії споживачів, лікарів, фармацевтів. У разі прогнозованої сприятливої стабілізації або припинення воєнних дій поетапно буде відновлюватись розробка сайтів для препаратів без рецептурної групи, програми інтернет - просування, </w:t>
      </w:r>
      <w:proofErr w:type="spellStart"/>
      <w:r w:rsidRPr="00620D6C">
        <w:rPr>
          <w:rFonts w:ascii="Times New Roman" w:eastAsia="Times New Roman" w:hAnsi="Times New Roman" w:cs="Times New Roman"/>
          <w:sz w:val="24"/>
          <w:szCs w:val="24"/>
        </w:rPr>
        <w:t>репозиціонування</w:t>
      </w:r>
      <w:proofErr w:type="spellEnd"/>
      <w:r w:rsidRPr="00620D6C">
        <w:rPr>
          <w:rFonts w:ascii="Times New Roman" w:eastAsia="Times New Roman" w:hAnsi="Times New Roman" w:cs="Times New Roman"/>
          <w:sz w:val="24"/>
          <w:szCs w:val="24"/>
        </w:rPr>
        <w:t xml:space="preserve"> продуктів заводу згідно з ринковими тенденціями, оновлення портфеля препаратів за рахунок створення дієтичних добавок, препаратів "</w:t>
      </w:r>
      <w:proofErr w:type="spellStart"/>
      <w:r w:rsidRPr="00620D6C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620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0D6C">
        <w:rPr>
          <w:rFonts w:ascii="Times New Roman" w:eastAsia="Times New Roman" w:hAnsi="Times New Roman" w:cs="Times New Roman"/>
          <w:sz w:val="24"/>
          <w:szCs w:val="24"/>
        </w:rPr>
        <w:t>bulk</w:t>
      </w:r>
      <w:proofErr w:type="spellEnd"/>
      <w:r w:rsidRPr="00620D6C">
        <w:rPr>
          <w:rFonts w:ascii="Times New Roman" w:eastAsia="Times New Roman" w:hAnsi="Times New Roman" w:cs="Times New Roman"/>
          <w:sz w:val="24"/>
          <w:szCs w:val="24"/>
        </w:rPr>
        <w:t xml:space="preserve">" та ін. Також планується оптимізація співпраці з аптечними мережами, географії покриття, розробка індивідуальних мотиваційних програм, планів та умов в залежності від категоризації за обсягом продажу; впровадження більш широкої </w:t>
      </w:r>
      <w:proofErr w:type="spellStart"/>
      <w:r w:rsidRPr="00620D6C">
        <w:rPr>
          <w:rFonts w:ascii="Times New Roman" w:eastAsia="Times New Roman" w:hAnsi="Times New Roman" w:cs="Times New Roman"/>
          <w:sz w:val="24"/>
          <w:szCs w:val="24"/>
        </w:rPr>
        <w:t>промоційної</w:t>
      </w:r>
      <w:proofErr w:type="spellEnd"/>
      <w:r w:rsidRPr="00620D6C">
        <w:rPr>
          <w:rFonts w:ascii="Times New Roman" w:eastAsia="Times New Roman" w:hAnsi="Times New Roman" w:cs="Times New Roman"/>
          <w:sz w:val="24"/>
          <w:szCs w:val="24"/>
        </w:rPr>
        <w:t xml:space="preserve"> групи для аптек, оптимізація візитів медичних представників з урахуванням лікарських засобів, що надходять в Україну з гуманітарною допомогою; дистанційне навчання співробітників за основною стратегією просування продуктів ПАТ НВЦ "Борщагівського ХФЗ", постійного моніторингу знань для співробітників регіональної торгівлі, контроль якості візитів та презентацій.</w:t>
      </w:r>
    </w:p>
    <w:p w14:paraId="6B384718" w14:textId="77777777" w:rsidR="00620D6C" w:rsidRPr="00620D6C" w:rsidRDefault="00620D6C" w:rsidP="00620D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Модернiзацiю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дiючих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введення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нових виробничих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потужностей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вiдповiдностi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до вимог належної виробничої практики (GMP) з виробництв готових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лiкарських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690C4A98" w14:textId="77777777" w:rsidR="00620D6C" w:rsidRPr="00620D6C" w:rsidRDefault="00620D6C" w:rsidP="00620D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D6C">
        <w:rPr>
          <w:rFonts w:ascii="Times New Roman" w:eastAsia="Times New Roman" w:hAnsi="Times New Roman" w:cs="Times New Roman"/>
          <w:sz w:val="24"/>
          <w:szCs w:val="24"/>
        </w:rPr>
        <w:t>Розвиток та вдосконалення ІТ - інфраструктури підприємства.</w:t>
      </w:r>
    </w:p>
    <w:p w14:paraId="17969232" w14:textId="77777777" w:rsidR="00620D6C" w:rsidRPr="00620D6C" w:rsidRDefault="00620D6C" w:rsidP="00620D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D6C">
        <w:rPr>
          <w:rFonts w:ascii="Times New Roman" w:eastAsia="Times New Roman" w:hAnsi="Times New Roman" w:cs="Times New Roman"/>
          <w:sz w:val="24"/>
          <w:szCs w:val="24"/>
        </w:rPr>
        <w:t>Продовження впровадження системи дистанційного навчання за напрямком «Підготовка та розвиток персоналу».</w:t>
      </w:r>
    </w:p>
    <w:p w14:paraId="06734E00" w14:textId="77777777" w:rsidR="00620D6C" w:rsidRPr="00620D6C" w:rsidRDefault="00620D6C" w:rsidP="00620D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" w:eastAsia="Times New Roman" w:hAnsi="Times New Roman" w:cs="Times New Roman"/>
          <w:sz w:val="24"/>
          <w:szCs w:val="24"/>
        </w:rPr>
        <w:t xml:space="preserve">Розширення географії експорту за рахунок виходу на ринки країн ЄС, Близького Сходу, Південно-Східної Азії, Карибського басейну.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Прiоритетнiсть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актуальнiсть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освоєння нових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ринкiв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збуту і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пiдвищення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експортного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потенцiалу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підприємства, пояснюється насиченням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вiтчизняного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фармацевтичного ринку та загостренням конкурентної боротьби.</w:t>
      </w:r>
    </w:p>
    <w:p w14:paraId="10841491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3615CBDA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9.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придбання або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вiдчуження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останнi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п'ять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, а також якщо плануються будь-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значнi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iнвестицiї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або придбання, то також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необхiдно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надати їх опис, включаючи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суттєвi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умови придбання або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iнвестицiї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їх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i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спосiб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фiнансування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7D3A477A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Для подальшої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реалiзацiї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стратегiї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розвитку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2025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рiк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запланованi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пiдприємством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капiтальнi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iнвестицiї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будуть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спрямованi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на: придбання та встановлення виробничого i лабораторного обладнання, проектування та монтаж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когенераційної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установки, будівництво нової виробничої дільниці та споруди подвійного призначення, придбання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автомобiлiв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3FD518F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вищезазначенi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бюджетом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2025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рiк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орiєнтовно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передбачено 156,0 млн. грн.</w:t>
      </w:r>
    </w:p>
    <w:p w14:paraId="6D2CA3E9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У 1 півріччі 2025 року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капiтальне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будiвництво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придбання (виготовлення) основних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придбання (створення)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нематерiальних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а також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капiтальнi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iнвестицiї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пiдприємством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було витрачено 88,2 млн. грн. або 8,4%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чистого доходу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6499011A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Загалом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звiтному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було введено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експлуатацiю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основних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суму 37,7 млн. грн.</w:t>
      </w:r>
    </w:p>
    <w:p w14:paraId="5CCC2C2B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Iнвестицiї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розвиток були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зробленi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 рахунок власних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коштiв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Основними напрямками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iнвестування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були:</w:t>
      </w:r>
    </w:p>
    <w:p w14:paraId="1FC752C7" w14:textId="77777777" w:rsidR="00620D6C" w:rsidRPr="00620D6C" w:rsidRDefault="00620D6C" w:rsidP="00620D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придбання основних засобів;</w:t>
      </w:r>
    </w:p>
    <w:p w14:paraId="3CBF5803" w14:textId="77777777" w:rsidR="00620D6C" w:rsidRPr="00620D6C" w:rsidRDefault="00620D6C" w:rsidP="00620D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технічне переоснащення виробничих дільниць;</w:t>
      </w:r>
    </w:p>
    <w:p w14:paraId="13A03C04" w14:textId="77777777" w:rsidR="00620D6C" w:rsidRPr="00620D6C" w:rsidRDefault="00620D6C" w:rsidP="00620D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будівництво споруди подвійного призначення </w:t>
      </w:r>
    </w:p>
    <w:p w14:paraId="052B1F87" w14:textId="77777777" w:rsidR="00620D6C" w:rsidRPr="00620D6C" w:rsidRDefault="00620D6C" w:rsidP="00620D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придбання нематеріальних активів і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т.д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626528C0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5DD93C1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10.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засоби особи, включаючи об'єкти оренди та будь-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значнi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правочини особи щодо них;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виробничi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потужностi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ступiнь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використання обладнання,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спосiб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утримання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мiсцезнаходження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основних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Крiм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того,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необхiдно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описати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екологiчнi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використаннi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плани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капiтального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будiвництва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планiв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суми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видаткiв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у тому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числi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вже зроблених, методи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фiнансування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прогнознi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дати початку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закiнчення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очiкуване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зростання виробничих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потужностей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пiсля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її завершення.</w:t>
      </w:r>
    </w:p>
    <w:p w14:paraId="71E43A17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trike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засоби знаходяться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мiсцезнаходженням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Товариства: 03134, Україна, м. Київ, вул. Миру, 17.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засоби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емiтента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- земля,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будiвлi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споруди, транспорт, машини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обладннання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комп'ютерна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технiка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меблi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Товариство орендує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земельнi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дiлянки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комунальної форми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власностi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використовуються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операцiйнiй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Значних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правочинiв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щодо основних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немає. </w:t>
      </w:r>
    </w:p>
    <w:p w14:paraId="5B957379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Виробничi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потужностi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знаходяться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мiсцезнаходженням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Товариства.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засоби утримуються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власнi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кошти Товариства.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Екологiчнi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використаннi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вiдсутнi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</w:p>
    <w:p w14:paraId="0F7BD130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1C14C4F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11. Проблеми,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впливають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особи, в тому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числi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ступiнь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залежностi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законодавчих або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економiчних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обмежень.</w:t>
      </w:r>
    </w:p>
    <w:p w14:paraId="63D4860D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Закони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нормативнi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акти,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впливають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операцiйне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середовище в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Українi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можуть швидко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змiнюватися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6B279083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Подальший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економiчний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розвиток залежить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спектру ефективних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заходiв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вживаються українським урядом, а також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подiй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перебувають поза зоною впливу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Компанiї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67DFF217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Враховуючи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економiчне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полiтичне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становище України, військові дії на території України,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падiння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економiчної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дiлової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 галузях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економiки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зокрема, зростання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цiн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енергоносiї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матерiали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нестабiльнiсть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нацiональної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валюти, можуть виникнути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об'єктивнi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обставини, що вплинуть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здатнiсть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Компанiї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здiйснювати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господарську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проводити розрахунки 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робiтниками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постачальниками, бюджетом тощо. Майбутнє спрямування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економiчної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полiтики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боку українського уряду може мати вплив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реалiзацiю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а також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здатнiсть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виконувати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грошовi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згiдно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строками погашення ПАТ НВЦ "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Борщагiвський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ХФЗ"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здiйснює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суттєвi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операцiї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iноземними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контрагентами, як покупцями готової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продукцiї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, так i постачальниками обладнання i сировини.</w:t>
      </w:r>
    </w:p>
    <w:p w14:paraId="155749FA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Таким чином,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пiдприємство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є чутливим до впливу валютного ризику, особливо в умовах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нестабiльностi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курсу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нацiональної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валюти, що значно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збiльшує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потенцiйнi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втрати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курсових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рiзниць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50BDCBB1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1C3C3745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12.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Вартiсть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укладених, але ще не виконаних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договорiв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контрактiв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)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кiнець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(загальний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пiдсумок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)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очiкуванi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прибутки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виконання цих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договорiв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контрактiв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).</w:t>
      </w:r>
    </w:p>
    <w:p w14:paraId="4D21101B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Станом на 30 червня 2025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контрактнi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зобов'язання Товариства щодо придбання основних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засобiв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нематерiальних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активiв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складали 27 910 тис. грн. </w:t>
      </w:r>
    </w:p>
    <w:p w14:paraId="0873C4F0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Очiкуванi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прибутки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виконання цих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договорiв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контрактiв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) -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iнформацiя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вiдсутня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5C56D898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0AC01BE9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13.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Середньооблiкова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чисельнiсть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штатних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працiвникiв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особи, середня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чисельнiсть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позаштатних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працiвникiв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осiб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працюють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сумiсництвом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чисельнiсть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працiвникiв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працюють на умовах неповного робочого часу (дня, тижня),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розмiр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фонду оплати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працi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Крiм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того, зазначається про факти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змiни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розмiру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фонду оплати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працi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його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збiльшення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або зменшення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вiдносно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попереднього року.</w:t>
      </w:r>
    </w:p>
    <w:p w14:paraId="06FB6136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Середня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чисельнiсть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штатних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працiвникiв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- 638, середня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чисельнiсть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позаштатних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працiвникiв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осiб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працюють за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сумiсництвом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- 2,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чисельнiсть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працiвникiв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працюють на умовах неповного робочого часу (дня, тижня) - 15.</w:t>
      </w:r>
    </w:p>
    <w:p w14:paraId="74CD047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Розмiр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фонду оплати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працi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– 186 131 тис. грн., фонд оплати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працi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збiльшився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вiдносно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попереднього року.</w:t>
      </w:r>
    </w:p>
    <w:p w14:paraId="78325898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3E7DC51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14. Будь-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пропозицiї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щодо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реорганiзацiї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боку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третiх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осiб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мали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мiсце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протягом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перiоду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умови та результати цих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пропозицiй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14:paraId="79FFDA26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Будь-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якi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пропозицiї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щодо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реорганiзацiї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боку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третiх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осiб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не надходили.</w:t>
      </w:r>
    </w:p>
    <w:p w14:paraId="6760E43B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0B20922A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15.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iнформацiя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яка може бути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iстотною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для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стейкхолдерами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стану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результатiв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особи.</w:t>
      </w:r>
    </w:p>
    <w:p w14:paraId="7B9409DB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З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iншою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iнформацiєю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яка може бути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iстотною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для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оцiнки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фiнансового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стану та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результатiв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дiяльностi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Товариства,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стейкхолдери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можуть ознайомитись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сайтi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Товариства за посиланням http://bcpp.com.ua/shareholders.</w:t>
      </w:r>
    </w:p>
    <w:p w14:paraId="794B0407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br w:type="page"/>
      </w:r>
    </w:p>
    <w:p w14:paraId="3FE7F4E5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0AADD0B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отриманих особою ліцензій</w:t>
      </w:r>
    </w:p>
    <w:tbl>
      <w:tblPr>
        <w:tblW w:w="107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3525"/>
        <w:gridCol w:w="1500"/>
        <w:gridCol w:w="1065"/>
        <w:gridCol w:w="3000"/>
        <w:gridCol w:w="1200"/>
      </w:tblGrid>
      <w:tr w:rsidR="00D64C3B" w14:paraId="5AD6C576" w14:textId="77777777" w:rsidTr="000C4EED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EBF6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15BB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діяльності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81CA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DE3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A5F1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 державної влади, що видав ліцензію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0DDCA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закінчення строку дії ліцензії (за наявності)</w:t>
            </w:r>
          </w:p>
        </w:tc>
      </w:tr>
      <w:tr w:rsidR="00D64C3B" w14:paraId="208A6AAB" w14:textId="77777777" w:rsidTr="000C4EED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2350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A373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5572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D5E0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C9A0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2E62A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D64C3B" w14:paraId="6AF5DA9F" w14:textId="77777777" w:rsidTr="000C4EED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F41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0B9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Виробництво фармацевтичних </w:t>
            </w:r>
            <w:proofErr w:type="spellStart"/>
            <w:r>
              <w:rPr>
                <w:rFonts w:ascii="Times New Roman CYR" w:hAnsi="Times New Roman CYR" w:cs="Times New Roman CYR"/>
              </w:rPr>
              <w:t>препаратiв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матерiалiв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909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598003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521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F08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0528AB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4D53F658" w14:textId="77777777" w:rsidTr="000C4EED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EFE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8C8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Оптова, </w:t>
            </w:r>
            <w:proofErr w:type="spellStart"/>
            <w:r>
              <w:rPr>
                <w:rFonts w:ascii="Times New Roman CYR" w:hAnsi="Times New Roman CYR" w:cs="Times New Roman CYR"/>
              </w:rPr>
              <w:t>роздрiбна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DAE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 295113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7F9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13.11.2014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F1F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9E3B41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63A84674" w14:textId="77777777" w:rsidTr="000C4EED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5D9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A537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Придбання, </w:t>
            </w:r>
            <w:proofErr w:type="spellStart"/>
            <w:r>
              <w:rPr>
                <w:rFonts w:ascii="Times New Roman CYR" w:hAnsi="Times New Roman CYR" w:cs="Times New Roman CYR"/>
              </w:rPr>
              <w:t>зберiгання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реалiзацiя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вiдпуск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знищення, використання </w:t>
            </w:r>
            <w:proofErr w:type="spellStart"/>
            <w:r>
              <w:rPr>
                <w:rFonts w:ascii="Times New Roman CYR" w:hAnsi="Times New Roman CYR" w:cs="Times New Roman CYR"/>
              </w:rPr>
              <w:t>прекурсорiв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(списку 1 </w:t>
            </w:r>
            <w:proofErr w:type="spellStart"/>
            <w:r>
              <w:rPr>
                <w:rFonts w:ascii="Times New Roman CYR" w:hAnsi="Times New Roman CYR" w:cs="Times New Roman CYR"/>
              </w:rPr>
              <w:t>таблицi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IV та списку 2 </w:t>
            </w:r>
            <w:proofErr w:type="spellStart"/>
            <w:r>
              <w:rPr>
                <w:rFonts w:ascii="Times New Roman CYR" w:hAnsi="Times New Roman CYR" w:cs="Times New Roman CYR"/>
              </w:rPr>
              <w:t>таблицi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IV )"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наркотичних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психотропних речовин i </w:t>
            </w:r>
            <w:proofErr w:type="spellStart"/>
            <w:r>
              <w:rPr>
                <w:rFonts w:ascii="Times New Roman CYR" w:hAnsi="Times New Roman CYR" w:cs="Times New Roman CYR"/>
              </w:rPr>
              <w:t>прекурсорiв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A04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б/н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5F1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13.08.2020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ED8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контролю за наркотиками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1C885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13.08.2025</w:t>
            </w:r>
          </w:p>
        </w:tc>
      </w:tr>
      <w:tr w:rsidR="00D64C3B" w14:paraId="61126827" w14:textId="77777777" w:rsidTr="000C4EED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B4D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A11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Виробництво ветеринарних </w:t>
            </w:r>
            <w:proofErr w:type="spellStart"/>
            <w:r>
              <w:rPr>
                <w:rFonts w:ascii="Times New Roman CYR" w:hAnsi="Times New Roman CYR" w:cs="Times New Roman CYR"/>
              </w:rPr>
              <w:t>медикаментiв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препаратiв,оптова,роздрiбна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ветеринарними медикаментами i препаратами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A4C1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583999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12E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0E1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 ветеринарна та </w:t>
            </w:r>
            <w:proofErr w:type="spellStart"/>
            <w:r>
              <w:rPr>
                <w:rFonts w:ascii="Times New Roman CYR" w:hAnsi="Times New Roman CYR" w:cs="Times New Roman CYR"/>
              </w:rPr>
              <w:t>фiтосанiтарна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служба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3A8BD0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7C6D58E1" w14:textId="77777777" w:rsidTr="000C4EED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85D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AA5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Медична практика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145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АЕ571625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18A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20.11.2014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CB9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Мiнiстерство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охорони здоров'я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CB32EC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38D0569B" w14:textId="77777777" w:rsidTr="000C4EED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A51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B51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Iмпорт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563B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АЕ192412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59D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11.03.2013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4D1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8F7034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723798B1" w14:textId="77777777" w:rsidTr="000C4EED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386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A79F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Фiзико-хiмiчна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мiкробiологiчна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лабораторiя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D05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C09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42C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310272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59E9B0DD" w14:textId="1A401ABB" w:rsidR="000C4EED" w:rsidRDefault="000C4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84E390C" w14:textId="77777777" w:rsidR="000C4EED" w:rsidRDefault="000C4EED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75330425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основні засоби (за залишковою вартістю)</w:t>
      </w:r>
    </w:p>
    <w:tbl>
      <w:tblPr>
        <w:tblW w:w="107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1260"/>
        <w:gridCol w:w="1080"/>
        <w:gridCol w:w="1260"/>
        <w:gridCol w:w="1080"/>
        <w:gridCol w:w="1260"/>
        <w:gridCol w:w="1082"/>
      </w:tblGrid>
      <w:tr w:rsidR="00D64C3B" w:rsidRPr="000C4EED" w14:paraId="6B1A19A3" w14:textId="77777777" w:rsidTr="000C4EED">
        <w:trPr>
          <w:trHeight w:val="200"/>
        </w:trPr>
        <w:tc>
          <w:tcPr>
            <w:tcW w:w="371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2F4EE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B211B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1F010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4354D5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D64C3B" w:rsidRPr="000C4EED" w14:paraId="4078CF2D" w14:textId="77777777" w:rsidTr="000C4EED">
        <w:trPr>
          <w:trHeight w:val="200"/>
        </w:trPr>
        <w:tc>
          <w:tcPr>
            <w:tcW w:w="371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6D23" w14:textId="77777777" w:rsidR="00D64C3B" w:rsidRPr="000C4EED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5B95A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458CF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FCFFF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B3876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1E400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34CBBC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D64C3B" w:rsidRPr="000C4EED" w14:paraId="322F3D45" w14:textId="77777777" w:rsidTr="000C4EE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0D021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D7994" w14:textId="5E958952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1 3</w:t>
            </w:r>
            <w:r w:rsidR="008D083F" w:rsidRPr="000C4EED">
              <w:rPr>
                <w:rFonts w:ascii="Times New Roman CYR" w:hAnsi="Times New Roman CYR" w:cs="Times New Roman CYR"/>
                <w:sz w:val="20"/>
                <w:szCs w:val="20"/>
              </w:rPr>
              <w:t>34</w:t>
            </w: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8D083F" w:rsidRPr="000C4EED">
              <w:rPr>
                <w:rFonts w:ascii="Times New Roman CYR" w:hAnsi="Times New Roman CYR" w:cs="Times New Roman CYR"/>
                <w:sz w:val="20"/>
                <w:szCs w:val="20"/>
              </w:rPr>
              <w:t>703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DD259" w14:textId="33A2083A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1 30</w:t>
            </w:r>
            <w:r w:rsidR="00602424" w:rsidRPr="000C4EED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602424" w:rsidRPr="000C4EED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="00602424" w:rsidRPr="000C4EED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B60EB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6 413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2073E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4 388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C9045" w14:textId="3693E19D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1 34</w:t>
            </w:r>
            <w:r w:rsidR="008D083F" w:rsidRPr="000C4EED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8D083F" w:rsidRPr="000C4EED">
              <w:rPr>
                <w:rFonts w:ascii="Times New Roman CYR" w:hAnsi="Times New Roman CYR" w:cs="Times New Roman CYR"/>
                <w:sz w:val="20"/>
                <w:szCs w:val="20"/>
              </w:rPr>
              <w:t>116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776A20" w14:textId="2BE3F629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1 31</w:t>
            </w:r>
            <w:r w:rsidR="00602424"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602424" w:rsidRPr="000C4EED">
              <w:rPr>
                <w:rFonts w:ascii="Times New Roman CYR" w:hAnsi="Times New Roman CYR" w:cs="Times New Roman CYR"/>
                <w:sz w:val="20"/>
                <w:szCs w:val="20"/>
              </w:rPr>
              <w:t>190</w:t>
            </w:r>
          </w:p>
        </w:tc>
      </w:tr>
      <w:tr w:rsidR="00D64C3B" w:rsidRPr="000C4EED" w14:paraId="586831DD" w14:textId="77777777" w:rsidTr="000C4EE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E4C44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0C27E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934 028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23EF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926 704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9383A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EEFF3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816D2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934 028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C02C17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926 704</w:t>
            </w:r>
          </w:p>
        </w:tc>
      </w:tr>
      <w:tr w:rsidR="00D64C3B" w:rsidRPr="000C4EED" w14:paraId="4FC8DC1E" w14:textId="77777777" w:rsidTr="000C4EE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DE60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E2B7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204 824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E5828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171 628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8A98E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DA12D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D071A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204 824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863C6D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171 628</w:t>
            </w:r>
          </w:p>
        </w:tc>
      </w:tr>
      <w:tr w:rsidR="00D64C3B" w:rsidRPr="000C4EED" w14:paraId="61DB0E3D" w14:textId="77777777" w:rsidTr="000C4EE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13F6A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AC184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20 353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EB009" w14:textId="2AA1EA76" w:rsidR="00D64C3B" w:rsidRPr="000C4EED" w:rsidRDefault="00602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28 235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FCE4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6 413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9BCCC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4 388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CD59F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26 766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6C03D1" w14:textId="6BCB4CE5" w:rsidR="00163132" w:rsidRPr="000C4EED" w:rsidRDefault="00163132" w:rsidP="0016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32 623</w:t>
            </w:r>
          </w:p>
        </w:tc>
      </w:tr>
      <w:tr w:rsidR="00D64C3B" w:rsidRPr="000C4EED" w14:paraId="3507E16A" w14:textId="77777777" w:rsidTr="000C4EE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E2589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2B769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151 782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30B4A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151 782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4EF0C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37F0B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DA11D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151 782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9AA063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151 782</w:t>
            </w:r>
          </w:p>
        </w:tc>
      </w:tr>
      <w:tr w:rsidR="00D64C3B" w:rsidRPr="000C4EED" w14:paraId="73C7D7DF" w14:textId="77777777" w:rsidTr="000C4EE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F651F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6FFED" w14:textId="4961C80B" w:rsidR="00D64C3B" w:rsidRPr="000C4EED" w:rsidRDefault="00602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23 716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DA45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27 453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68B97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609E1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5D767" w14:textId="0BA0609F" w:rsidR="00D64C3B" w:rsidRPr="000C4EED" w:rsidRDefault="00602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23 716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A55C04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27 453</w:t>
            </w:r>
          </w:p>
        </w:tc>
      </w:tr>
      <w:tr w:rsidR="00D64C3B" w:rsidRPr="000C4EED" w14:paraId="28605CC3" w14:textId="77777777" w:rsidTr="000C4EE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17EB8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74AA9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80BDE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BE84B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B31E8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64EA7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140713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64C3B" w:rsidRPr="000C4EED" w14:paraId="1F49A009" w14:textId="77777777" w:rsidTr="000C4EE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37E3B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E6BA9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4FE25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6C3C7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1B08A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E72BB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54262F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64C3B" w:rsidRPr="000C4EED" w14:paraId="58418489" w14:textId="77777777" w:rsidTr="000C4EE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D2D45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E8C27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39713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784C1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C9337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87A2C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C3D7FB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64C3B" w:rsidRPr="000C4EED" w14:paraId="1F411697" w14:textId="77777777" w:rsidTr="000C4EE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65921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62D45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36139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5812D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98167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60F08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5B6BBE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64C3B" w:rsidRPr="000C4EED" w14:paraId="0CDBDA02" w14:textId="77777777" w:rsidTr="000C4EE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C6C09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94C31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CD31D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BB4CF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448A9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43E9B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E29787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64C3B" w:rsidRPr="000C4EED" w14:paraId="13AB84DF" w14:textId="77777777" w:rsidTr="000C4EE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72889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F73E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BFFCE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16C76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AB0A1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6C815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66C54A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64C3B" w:rsidRPr="000C4EED" w14:paraId="01EA256F" w14:textId="77777777" w:rsidTr="000C4EE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52273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75B89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F74BA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DFB3B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BE359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D89CC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1C475A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D64C3B" w:rsidRPr="000C4EED" w14:paraId="33B75D5A" w14:textId="77777777" w:rsidTr="000C4EE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ACFB8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F88C2" w14:textId="6AB68828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1 3</w:t>
            </w:r>
            <w:r w:rsidR="008D083F" w:rsidRPr="000C4EED">
              <w:rPr>
                <w:rFonts w:ascii="Times New Roman CYR" w:hAnsi="Times New Roman CYR" w:cs="Times New Roman CYR"/>
                <w:sz w:val="20"/>
                <w:szCs w:val="20"/>
              </w:rPr>
              <w:t>34</w:t>
            </w: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8D083F" w:rsidRPr="000C4EED">
              <w:rPr>
                <w:rFonts w:ascii="Times New Roman CYR" w:hAnsi="Times New Roman CYR" w:cs="Times New Roman CYR"/>
                <w:sz w:val="20"/>
                <w:szCs w:val="20"/>
              </w:rPr>
              <w:t>703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E4CD4" w14:textId="2A0C62BE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1 3</w:t>
            </w:r>
            <w:r w:rsidR="00602424" w:rsidRPr="000C4EED">
              <w:rPr>
                <w:rFonts w:ascii="Times New Roman CYR" w:hAnsi="Times New Roman CYR" w:cs="Times New Roman CYR"/>
                <w:sz w:val="20"/>
                <w:szCs w:val="20"/>
              </w:rPr>
              <w:t>05</w:t>
            </w: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602424" w:rsidRPr="000C4EED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="00602424" w:rsidRPr="000C4EED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60609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6 413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23068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4 388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7D4E8" w14:textId="419C0742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1 34</w:t>
            </w:r>
            <w:r w:rsidR="00602424" w:rsidRPr="000C4EED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602424" w:rsidRPr="000C4EED">
              <w:rPr>
                <w:rFonts w:ascii="Times New Roman CYR" w:hAnsi="Times New Roman CYR" w:cs="Times New Roman CYR"/>
                <w:sz w:val="20"/>
                <w:szCs w:val="20"/>
              </w:rPr>
              <w:t>116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0F9AEE" w14:textId="5AD96C4C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1 31</w:t>
            </w:r>
            <w:r w:rsidR="00602424" w:rsidRPr="000C4EED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0C4EED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  <w:r w:rsidR="00602424" w:rsidRPr="000C4EED">
              <w:rPr>
                <w:rFonts w:ascii="Times New Roman CYR" w:hAnsi="Times New Roman CYR" w:cs="Times New Roman CYR"/>
                <w:sz w:val="20"/>
                <w:szCs w:val="20"/>
              </w:rPr>
              <w:t>190</w:t>
            </w:r>
          </w:p>
        </w:tc>
      </w:tr>
      <w:tr w:rsidR="00D64C3B" w14:paraId="47B77BE1" w14:textId="77777777" w:rsidTr="000C4EED">
        <w:trPr>
          <w:trHeight w:val="200"/>
        </w:trPr>
        <w:tc>
          <w:tcPr>
            <w:tcW w:w="37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04B6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128ABE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0C4EED">
              <w:rPr>
                <w:rFonts w:ascii="Times New Roman CYR" w:hAnsi="Times New Roman CYR" w:cs="Times New Roman CYR"/>
              </w:rPr>
              <w:t>Термiни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та умови користування основними засобами (за основними групами) -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допустимi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строки корисного використання  основних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: </w:t>
            </w:r>
          </w:p>
          <w:p w14:paraId="329CB8B0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0C4EED">
              <w:rPr>
                <w:rFonts w:ascii="Times New Roman CYR" w:hAnsi="Times New Roman CYR" w:cs="Times New Roman CYR"/>
              </w:rPr>
              <w:t>Будiвлi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та споруди</w:t>
            </w:r>
            <w:r w:rsidRPr="000C4EED">
              <w:rPr>
                <w:rFonts w:ascii="Times New Roman CYR" w:hAnsi="Times New Roman CYR" w:cs="Times New Roman CYR"/>
              </w:rPr>
              <w:tab/>
              <w:t xml:space="preserve">85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рокiв</w:t>
            </w:r>
            <w:proofErr w:type="spellEnd"/>
          </w:p>
          <w:p w14:paraId="00DF40B9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0C4EED"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засоби, машини та обладнання</w:t>
            </w:r>
            <w:r w:rsidRPr="000C4EED">
              <w:rPr>
                <w:rFonts w:ascii="Times New Roman CYR" w:hAnsi="Times New Roman CYR" w:cs="Times New Roman CYR"/>
              </w:rPr>
              <w:tab/>
              <w:t xml:space="preserve">5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рокiв</w:t>
            </w:r>
            <w:proofErr w:type="spellEnd"/>
          </w:p>
          <w:p w14:paraId="37FAA32F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 xml:space="preserve">Комп'ютерна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технiка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ab/>
              <w:t>2 роки</w:t>
            </w:r>
          </w:p>
          <w:p w14:paraId="7D75E367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0C4EED">
              <w:rPr>
                <w:rFonts w:ascii="Times New Roman CYR" w:hAnsi="Times New Roman CYR" w:cs="Times New Roman CYR"/>
              </w:rPr>
              <w:t>Iншi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засоби</w:t>
            </w:r>
            <w:r w:rsidRPr="000C4EED">
              <w:rPr>
                <w:rFonts w:ascii="Times New Roman CYR" w:hAnsi="Times New Roman CYR" w:cs="Times New Roman CYR"/>
              </w:rPr>
              <w:tab/>
              <w:t xml:space="preserve">4-12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рокiв</w:t>
            </w:r>
            <w:proofErr w:type="spellEnd"/>
          </w:p>
          <w:p w14:paraId="14752F5F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0C4EED"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станом на 30.06.2025 р.:  2639491 тис. грн. </w:t>
            </w:r>
          </w:p>
          <w:p w14:paraId="1C606516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0C4EED"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зносу основних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: характеризується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коефiцiєнтом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зносу основних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, який розраховується шляхом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вiдношення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накопленого зносу до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первiсної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. На початок 2025 року складав 0,49 та за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шiсть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мiсяцiв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закiнчилися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30 червня 2025 року - 0,5. </w:t>
            </w:r>
          </w:p>
          <w:p w14:paraId="21194E74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 xml:space="preserve">Сума нарахованого зносу станом на 30.06.2025 р.: 1329301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>.</w:t>
            </w:r>
          </w:p>
          <w:p w14:paraId="4A39D758" w14:textId="77777777" w:rsidR="00D64C3B" w:rsidRPr="000C4EED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0C4EED"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засоби, що знаходяться на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балансi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залишковою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станом на 30.06.2025 р.: 1310190 тис. грн. використовуються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в повному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обсязi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. </w:t>
            </w:r>
          </w:p>
          <w:p w14:paraId="376C103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0C4EED">
              <w:rPr>
                <w:rFonts w:ascii="Times New Roman CYR" w:hAnsi="Times New Roman CYR" w:cs="Times New Roman CYR"/>
              </w:rPr>
              <w:t>ПАТ НВЦ "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Борщагiвський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ХФЗ" станом на 30 червня 2025 року,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зобов'язань за кредитами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пiд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 xml:space="preserve"> заставу основних </w:t>
            </w:r>
            <w:proofErr w:type="spellStart"/>
            <w:r w:rsidRPr="000C4EED"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 w:rsidRPr="000C4EED">
              <w:rPr>
                <w:rFonts w:ascii="Times New Roman CYR" w:hAnsi="Times New Roman CYR" w:cs="Times New Roman CYR"/>
              </w:rPr>
              <w:t>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</w:tbl>
    <w:p w14:paraId="65183569" w14:textId="3D6A218E" w:rsidR="000C4EED" w:rsidRDefault="000C4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B961B94" w14:textId="77777777" w:rsidR="000C4EED" w:rsidRDefault="000C4EED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6CC5F2B4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зобов'язання та забезпечення особи</w:t>
      </w:r>
    </w:p>
    <w:tbl>
      <w:tblPr>
        <w:tblW w:w="107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2"/>
        <w:gridCol w:w="1440"/>
        <w:gridCol w:w="1480"/>
        <w:gridCol w:w="1940"/>
        <w:gridCol w:w="1328"/>
      </w:tblGrid>
      <w:tr w:rsidR="00D64C3B" w14:paraId="0A82F5DD" w14:textId="77777777" w:rsidTr="000C4EED">
        <w:trPr>
          <w:trHeight w:val="2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CE35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B704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F398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F887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32E4D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D64C3B" w14:paraId="54AB85B3" w14:textId="77777777" w:rsidTr="000C4EED">
        <w:trPr>
          <w:trHeight w:val="2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ED14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ED71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EB92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26D5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9A188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64C3B" w14:paraId="6EAD2B62" w14:textId="77777777" w:rsidTr="000C4EED">
        <w:trPr>
          <w:trHeight w:val="2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506A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4C5031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45D59AC2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648A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E513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D777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6EE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16DAD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64C3B" w14:paraId="59CC357B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D09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B592C4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D64C3B" w14:paraId="7A49A85C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C861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0714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76E1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831E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DECC2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64C3B" w14:paraId="5AD050C5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CCF3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6BD0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DE6F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196F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5AA09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64C3B" w14:paraId="3D3E9AD5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7761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98EF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D9DC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B8AA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D3FA8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64C3B" w14:paraId="4EB3578B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6A10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CD74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503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DD3A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4E663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64C3B" w14:paraId="1E18F089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23EF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78BC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98A7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29E4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EFAEF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64C3B" w14:paraId="0869914C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07C5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E841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D936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CFA1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421D4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64C3B" w14:paraId="44CBDC30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7D10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B9B4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14F3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31 349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9731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F1C97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64C3B" w14:paraId="0B9DA06C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E91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E8E9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F14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26 981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51A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26BFED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4E82FC98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00F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Податок на доходи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2B4C4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884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3 211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447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DA65DF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75EBB86F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323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C133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8B1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1 157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572E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452D68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6881AD59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F695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A1C7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372B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50D7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A20AB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64C3B" w14:paraId="17149EB3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4293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EF74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245A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251 209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5E03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98918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D64C3B" w14:paraId="2C929E81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EFA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Вiдстроченi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9D1B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DA9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92 096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AA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D8A083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42E65C52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775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товари, роботи,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1C2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0D1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11 770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3A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5F5900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3955D8B4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916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</w:t>
            </w:r>
            <w:proofErr w:type="spellStart"/>
            <w:r>
              <w:rPr>
                <w:rFonts w:ascii="Times New Roman CYR" w:hAnsi="Times New Roman CYR" w:cs="Times New Roman CYR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E20E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1CA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3 799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56B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BA68DD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2B328AB4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32F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розрахунками з оплати </w:t>
            </w:r>
            <w:proofErr w:type="spellStart"/>
            <w:r>
              <w:rPr>
                <w:rFonts w:ascii="Times New Roman CYR" w:hAnsi="Times New Roman CYR" w:cs="Times New Roman CYR"/>
              </w:rPr>
              <w:t>працi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9201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289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11 985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4A2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3FC341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71510BCD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D90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одержаними авансами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DABC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204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1 222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518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99EE21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46953DD3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B0E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з учасниками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853B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226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97 961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31A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4F7702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56601578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A70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E6E0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FAB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27 557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021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511A06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7CD969C6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8CC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EB74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C07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4 077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A04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D3C26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21A0672A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C76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довгостроковими зобов'язаннями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27EA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F4A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90C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ADABB1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7024D96B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832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довгостроковi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A2A0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D29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DF4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37FE55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20979217" w14:textId="77777777" w:rsidTr="000C4EED">
        <w:trPr>
          <w:trHeight w:val="300"/>
        </w:trPr>
        <w:tc>
          <w:tcPr>
            <w:tcW w:w="4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5D63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77E4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5420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282 558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2589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AE4B9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71CC3DD7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36D57DE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64C3B" w:rsidSect="000C4EED">
          <w:pgSz w:w="12240" w:h="15840"/>
          <w:pgMar w:top="570" w:right="720" w:bottom="570" w:left="720" w:header="708" w:footer="418" w:gutter="0"/>
          <w:cols w:space="720"/>
          <w:noEndnote/>
        </w:sectPr>
      </w:pPr>
    </w:p>
    <w:p w14:paraId="54D0B5BD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обсяги виробництва та реалізації основних видів продукції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500"/>
        <w:gridCol w:w="2000"/>
        <w:gridCol w:w="2000"/>
        <w:gridCol w:w="2200"/>
        <w:gridCol w:w="2000"/>
        <w:gridCol w:w="2000"/>
        <w:gridCol w:w="2200"/>
      </w:tblGrid>
      <w:tr w:rsidR="00D64C3B" w14:paraId="56CC6867" w14:textId="77777777">
        <w:trPr>
          <w:trHeight w:val="200"/>
        </w:trPr>
        <w:tc>
          <w:tcPr>
            <w:tcW w:w="500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D9088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9CA7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Основний вид продукції</w:t>
            </w:r>
          </w:p>
        </w:tc>
        <w:tc>
          <w:tcPr>
            <w:tcW w:w="6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9D8E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Обсяг виробництва</w:t>
            </w:r>
          </w:p>
        </w:tc>
        <w:tc>
          <w:tcPr>
            <w:tcW w:w="6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12F84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Обсяг реалізованої продукції</w:t>
            </w:r>
          </w:p>
        </w:tc>
      </w:tr>
      <w:tr w:rsidR="00D64C3B" w14:paraId="17C6A483" w14:textId="77777777">
        <w:trPr>
          <w:trHeight w:val="200"/>
        </w:trPr>
        <w:tc>
          <w:tcPr>
            <w:tcW w:w="500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CE2DBA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D3181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1024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натуральній формі (фізична одиниця виміру)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1EEA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грошовій формі,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E779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відсотках до всієї виробленої продукції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E580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натуральній формі (фізична одиниця виміру)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4211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у грошовій формі,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85742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відсотках до всієї реалізованої продукції</w:t>
            </w:r>
          </w:p>
        </w:tc>
      </w:tr>
      <w:tr w:rsidR="00D64C3B" w14:paraId="773CF249" w14:textId="7777777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F7F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3091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1687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694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0D70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5384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CB96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60CA4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D64C3B" w14:paraId="1A040662" w14:textId="7777777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DB5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BBE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Препарати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</w:rPr>
              <w:t>мiстять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змiшанi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 </w:t>
            </w:r>
            <w:proofErr w:type="spellStart"/>
            <w:r>
              <w:rPr>
                <w:rFonts w:ascii="Times New Roman CYR" w:hAnsi="Times New Roman CYR" w:cs="Times New Roman CYR"/>
              </w:rPr>
              <w:t>незмiшанi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продукти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0C3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11080576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BD49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885372,7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C3C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73,8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8D1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10217850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CFD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757467,5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2CA00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72,3</w:t>
            </w:r>
          </w:p>
        </w:tc>
      </w:tr>
      <w:tr w:rsidR="00D64C3B" w14:paraId="2795A287" w14:textId="77777777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AF4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E9D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Препарати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</w:rPr>
              <w:t>мiстять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антибiотики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EB8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7756753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EF2B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300143,4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D5B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47D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7777803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F17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220246,8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07780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</w:p>
        </w:tc>
      </w:tr>
    </w:tbl>
    <w:p w14:paraId="3288EF08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A46E584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64C3B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1CDFCA1A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собівартість реалізованої продукції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"/>
        <w:gridCol w:w="5076"/>
        <w:gridCol w:w="4961"/>
      </w:tblGrid>
      <w:tr w:rsidR="00D64C3B" w14:paraId="06DD7CA1" w14:textId="77777777" w:rsidTr="000C4EED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9166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DF1F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Склад витрат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F79A0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від загальної собівартості реалізованої продукції (у відсотках)</w:t>
            </w:r>
          </w:p>
        </w:tc>
      </w:tr>
      <w:tr w:rsidR="00D64C3B" w14:paraId="44275D6A" w14:textId="77777777" w:rsidTr="000C4EED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2DDC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37C2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BEC20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D64C3B" w14:paraId="116971CF" w14:textId="77777777" w:rsidTr="000C4EED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8C8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6C9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Матерiали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ADAA4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61,8</w:t>
            </w:r>
          </w:p>
        </w:tc>
      </w:tr>
      <w:tr w:rsidR="00D64C3B" w14:paraId="6D056D52" w14:textId="77777777" w:rsidTr="000C4EED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BEC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6DB6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Загально-</w:t>
            </w:r>
            <w:proofErr w:type="spellStart"/>
            <w:r>
              <w:rPr>
                <w:rFonts w:ascii="Times New Roman CYR" w:hAnsi="Times New Roman CYR" w:cs="Times New Roman CYR"/>
              </w:rPr>
              <w:t>виробничi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витрати (</w:t>
            </w:r>
            <w:proofErr w:type="spellStart"/>
            <w:r>
              <w:rPr>
                <w:rFonts w:ascii="Times New Roman CYR" w:hAnsi="Times New Roman CYR" w:cs="Times New Roman CYR"/>
              </w:rPr>
              <w:t>змiннi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9C6CC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18,3</w:t>
            </w:r>
          </w:p>
        </w:tc>
      </w:tr>
      <w:tr w:rsidR="00D64C3B" w14:paraId="46500C90" w14:textId="77777777" w:rsidTr="000C4EED"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E5F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F6D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Загально-</w:t>
            </w:r>
            <w:proofErr w:type="spellStart"/>
            <w:r>
              <w:rPr>
                <w:rFonts w:ascii="Times New Roman CYR" w:hAnsi="Times New Roman CYR" w:cs="Times New Roman CYR"/>
              </w:rPr>
              <w:t>виробничi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витрати (</w:t>
            </w:r>
            <w:proofErr w:type="spellStart"/>
            <w:r>
              <w:rPr>
                <w:rFonts w:ascii="Times New Roman CYR" w:hAnsi="Times New Roman CYR" w:cs="Times New Roman CYR"/>
              </w:rPr>
              <w:t>постiйнi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18B7C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15,6</w:t>
            </w:r>
          </w:p>
        </w:tc>
      </w:tr>
    </w:tbl>
    <w:p w14:paraId="07FEC908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472EDC7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657"/>
      </w:tblGrid>
      <w:tr w:rsidR="00D64C3B" w14:paraId="47A06B01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DC2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1F35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України"</w:t>
            </w:r>
          </w:p>
        </w:tc>
      </w:tr>
      <w:tr w:rsidR="00D64C3B" w14:paraId="0ECDA9E9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D38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0033BC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20C5A327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17B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270A5F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35527869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C1F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EE26C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D64C3B" w14:paraId="465EF99A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1F0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CC081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D64C3B" w14:paraId="4F2FBBE7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590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56DB8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04071, Україна, м. Київ,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>, 7-г</w:t>
            </w:r>
          </w:p>
        </w:tc>
      </w:tr>
      <w:tr w:rsidR="00D64C3B" w14:paraId="18CB754B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773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1355B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D64C3B" w14:paraId="63761851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79D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D109E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D64C3B" w14:paraId="1B64BD10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23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7F5174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01ED96DA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D43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9A63A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044 363 04 00</w:t>
            </w:r>
          </w:p>
        </w:tc>
      </w:tr>
      <w:tr w:rsidR="00D64C3B" w14:paraId="6DC3A6D0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CE8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BF3C9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0884B59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62.09 -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комп'ютерних систем</w:t>
            </w:r>
          </w:p>
          <w:p w14:paraId="66372CE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D64C3B" w14:paraId="31EAED54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592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E0BE2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послуги з обслуговування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Правил Центрального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</w:tbl>
    <w:p w14:paraId="1C9F7461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657"/>
      </w:tblGrid>
      <w:tr w:rsidR="00D64C3B" w14:paraId="6723499A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5DF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60C2F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"Кредит-рейтинг"</w:t>
            </w:r>
          </w:p>
        </w:tc>
      </w:tr>
      <w:tr w:rsidR="00D64C3B" w14:paraId="589636E2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B7FA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EDC472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5753C8FE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646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4C9744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6322F20F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A87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14CDA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</w:tr>
      <w:tr w:rsidR="00D64C3B" w14:paraId="34DA67F9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1A9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E1F75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31752402</w:t>
            </w:r>
          </w:p>
        </w:tc>
      </w:tr>
      <w:tr w:rsidR="00D64C3B" w14:paraId="3C79A06B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8B1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8C67E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04070, Україна, м. Київ, вул. </w:t>
            </w:r>
            <w:proofErr w:type="spellStart"/>
            <w:r>
              <w:rPr>
                <w:rFonts w:ascii="Times New Roman CYR" w:hAnsi="Times New Roman CYR" w:cs="Times New Roman CYR"/>
              </w:rPr>
              <w:t>Верхнiй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Вал, 72</w:t>
            </w:r>
          </w:p>
        </w:tc>
      </w:tr>
      <w:tr w:rsidR="00D64C3B" w14:paraId="17357117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EA8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305B8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D64C3B" w14:paraId="7C25B4B7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47A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0A031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D64C3B" w14:paraId="16F7D7EE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BA2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FB625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10.04.2012</w:t>
            </w:r>
          </w:p>
        </w:tc>
      </w:tr>
      <w:tr w:rsidR="00D64C3B" w14:paraId="327EAEEB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8DC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027CE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044 490 25 50</w:t>
            </w:r>
          </w:p>
        </w:tc>
      </w:tr>
      <w:tr w:rsidR="00D64C3B" w14:paraId="33C582A0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30A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9C7B3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70.22 -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</w:p>
          <w:p w14:paraId="462FD32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73.20 - </w:t>
            </w:r>
            <w:proofErr w:type="spellStart"/>
            <w:r>
              <w:rPr>
                <w:rFonts w:ascii="Times New Roman CYR" w:hAnsi="Times New Roman CYR" w:cs="Times New Roman CYR"/>
              </w:rPr>
              <w:t>Дослiдження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кон'юнктури ринку та виявлення громадської думки</w:t>
            </w:r>
          </w:p>
        </w:tc>
      </w:tr>
      <w:tr w:rsidR="00D64C3B" w14:paraId="5F3EEE07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F1B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B5DF2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Рейтингова </w:t>
            </w:r>
            <w:proofErr w:type="spellStart"/>
            <w:r>
              <w:rPr>
                <w:rFonts w:ascii="Times New Roman CYR" w:hAnsi="Times New Roman CYR" w:cs="Times New Roman CYR"/>
              </w:rPr>
              <w:t>оцiнка</w:t>
            </w:r>
            <w:proofErr w:type="spellEnd"/>
          </w:p>
        </w:tc>
      </w:tr>
    </w:tbl>
    <w:p w14:paraId="0C3E5CFC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657"/>
      </w:tblGrid>
      <w:tr w:rsidR="00D64C3B" w14:paraId="22BA1B23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EC3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Повне найменування або ім'я особи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50BEF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 "</w:t>
            </w:r>
            <w:proofErr w:type="spellStart"/>
            <w:r>
              <w:rPr>
                <w:rFonts w:ascii="Times New Roman CYR" w:hAnsi="Times New Roman CYR" w:cs="Times New Roman CYR"/>
              </w:rPr>
              <w:t>Iвекс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D64C3B" w14:paraId="7889AF0C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E3A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BD8AFB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50494E17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66E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319C62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2E91A185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B72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9105A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D64C3B" w14:paraId="7BC50318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2F5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9B66D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21600862</w:t>
            </w:r>
          </w:p>
        </w:tc>
      </w:tr>
      <w:tr w:rsidR="00D64C3B" w14:paraId="78B02D21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AA6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D90C0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01021, Україна, м. Київ, Кловський </w:t>
            </w:r>
            <w:proofErr w:type="spellStart"/>
            <w:r>
              <w:rPr>
                <w:rFonts w:ascii="Times New Roman CYR" w:hAnsi="Times New Roman CYR" w:cs="Times New Roman CYR"/>
              </w:rPr>
              <w:t>узвiз</w:t>
            </w:r>
            <w:proofErr w:type="spellEnd"/>
            <w:r>
              <w:rPr>
                <w:rFonts w:ascii="Times New Roman CYR" w:hAnsi="Times New Roman CYR" w:cs="Times New Roman CYR"/>
              </w:rPr>
              <w:t>, 7</w:t>
            </w:r>
          </w:p>
        </w:tc>
      </w:tr>
      <w:tr w:rsidR="00D64C3B" w14:paraId="493082A7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461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4DF15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 286639</w:t>
            </w:r>
          </w:p>
        </w:tc>
      </w:tr>
      <w:tr w:rsidR="00D64C3B" w14:paraId="45868645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17A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C5923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D64C3B" w14:paraId="3D788FC2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D37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916FB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10.10.2013</w:t>
            </w:r>
          </w:p>
        </w:tc>
      </w:tr>
      <w:tr w:rsidR="00D64C3B" w14:paraId="0F53B51B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FE71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C1EAA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044 590 54 54</w:t>
            </w:r>
          </w:p>
        </w:tc>
      </w:tr>
      <w:tr w:rsidR="00D64C3B" w14:paraId="3CA5BE0E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754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3AB53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64.99 - Надання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 (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 та </w:t>
            </w:r>
            <w:proofErr w:type="spellStart"/>
            <w:r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забезпечення), н. в. i.</w:t>
            </w:r>
          </w:p>
          <w:p w14:paraId="26465D4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66.12 - Посередництво за договорами по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 або товарах</w:t>
            </w:r>
          </w:p>
          <w:p w14:paraId="7474B73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66.19 -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допомiжна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 та </w:t>
            </w:r>
            <w:proofErr w:type="spellStart"/>
            <w:r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забезпечення</w:t>
            </w:r>
          </w:p>
        </w:tc>
      </w:tr>
      <w:tr w:rsidR="00D64C3B" w14:paraId="2A33EEB3" w14:textId="77777777" w:rsidTr="000C4EED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E95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9C88A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депозитарна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депозитарної установи</w:t>
            </w:r>
          </w:p>
        </w:tc>
      </w:tr>
    </w:tbl>
    <w:p w14:paraId="2559160E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657"/>
      </w:tblGrid>
      <w:tr w:rsidR="00D64C3B" w14:paraId="2528C744" w14:textId="77777777" w:rsidTr="000206D3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E66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2817E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УСТАНОВА "АГЕНТСТВО З РОЗВИТКУ IНФРАСТРУКТУРИ ФОНДОВОГО РИНКУ УКРАЇНИ"</w:t>
            </w:r>
          </w:p>
        </w:tc>
      </w:tr>
      <w:tr w:rsidR="00D64C3B" w14:paraId="0C557584" w14:textId="77777777" w:rsidTr="000206D3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3BD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119387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779095C7" w14:textId="77777777" w:rsidTr="000206D3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09C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A5829D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6B5FB3ED" w14:textId="77777777" w:rsidTr="000206D3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EDDD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21665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організація (установа, заклад)</w:t>
            </w:r>
          </w:p>
        </w:tc>
      </w:tr>
      <w:tr w:rsidR="00D64C3B" w14:paraId="48239A61" w14:textId="77777777" w:rsidTr="000206D3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89C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5FED6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D64C3B" w14:paraId="1E4E5EC3" w14:textId="77777777" w:rsidTr="000206D3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4EC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693CC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Україна, м. Київ, вул. Антоновича, буд. 51, </w:t>
            </w:r>
            <w:proofErr w:type="spellStart"/>
            <w:r>
              <w:rPr>
                <w:rFonts w:ascii="Times New Roman CYR" w:hAnsi="Times New Roman CYR" w:cs="Times New Roman CYR"/>
              </w:rPr>
              <w:t>офiс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1206</w:t>
            </w:r>
          </w:p>
        </w:tc>
      </w:tr>
      <w:tr w:rsidR="00D64C3B" w14:paraId="371D7461" w14:textId="77777777" w:rsidTr="000206D3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633F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54250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D64C3B" w14:paraId="724FA627" w14:textId="77777777" w:rsidTr="000206D3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8A3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F1A4E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D64C3B" w14:paraId="6D3D3DFD" w14:textId="77777777" w:rsidTr="000206D3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202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2CFEF2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3429CFEB" w14:textId="77777777" w:rsidTr="000206D3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5F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0BE3A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044 287-56-70</w:t>
            </w:r>
          </w:p>
        </w:tc>
      </w:tr>
      <w:tr w:rsidR="00D64C3B" w14:paraId="7A2F6F01" w14:textId="77777777" w:rsidTr="000206D3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381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E5F23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138AF6F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Регулювання та сприяння ефективному веденню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5531FFC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D64C3B" w14:paraId="3739024B" w14:textId="77777777" w:rsidTr="000206D3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6C2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BBF88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Надання послуг з оприлюднення та подання до НКЦПФР регульованої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</w:p>
        </w:tc>
      </w:tr>
    </w:tbl>
    <w:p w14:paraId="2119CF24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62C4E06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CBA33FE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64C3B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2E695BD6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5. Участь в інших юридичних особах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000"/>
        <w:gridCol w:w="3000"/>
        <w:gridCol w:w="2300"/>
        <w:gridCol w:w="1200"/>
        <w:gridCol w:w="1200"/>
        <w:gridCol w:w="1200"/>
        <w:gridCol w:w="3000"/>
      </w:tblGrid>
      <w:tr w:rsidR="00D64C3B" w14:paraId="209A9D21" w14:textId="77777777">
        <w:trPr>
          <w:trHeight w:val="200"/>
        </w:trPr>
        <w:tc>
          <w:tcPr>
            <w:tcW w:w="500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F4DBF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64CB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Повне найменування юридичної особи, в </w:t>
            </w:r>
            <w:proofErr w:type="spellStart"/>
            <w:r>
              <w:rPr>
                <w:rFonts w:ascii="Times New Roman CYR" w:hAnsi="Times New Roman CYR" w:cs="Times New Roman CYR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</w:rPr>
              <w:t>. її організаційно-правова форма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91F9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 юридичної особи</w:t>
            </w:r>
          </w:p>
        </w:tc>
        <w:tc>
          <w:tcPr>
            <w:tcW w:w="2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D659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особи/ номер/код з судового/торговельного/банківського реєстру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EBF6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участі особи (у відсотках)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12783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Активи, які було передано особі</w:t>
            </w:r>
          </w:p>
        </w:tc>
      </w:tr>
      <w:tr w:rsidR="00D64C3B" w14:paraId="2F4EB586" w14:textId="77777777">
        <w:trPr>
          <w:trHeight w:val="200"/>
        </w:trPr>
        <w:tc>
          <w:tcPr>
            <w:tcW w:w="500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8AAD3A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6F09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49014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800A5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D885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пряма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3651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опосередкована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AF3A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сукупна</w:t>
            </w: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F16F7C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64C3B" w14:paraId="3807FE39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6A87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A1F2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9AB9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81E2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9089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B8DE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0ADB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351F8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D64C3B" w14:paraId="7D89B62A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ABA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AC9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АКЦIОНЕРНЕ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Лубнифарм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  <w:p w14:paraId="4C08052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A36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37500, Полтавська, Лубенський, м. Лубни, </w:t>
            </w:r>
            <w:proofErr w:type="spellStart"/>
            <w:r>
              <w:rPr>
                <w:rFonts w:ascii="Times New Roman CYR" w:hAnsi="Times New Roman CYR" w:cs="Times New Roman CYR"/>
              </w:rPr>
              <w:t>Барвiнкова</w:t>
            </w:r>
            <w:proofErr w:type="spellEnd"/>
            <w:r>
              <w:rPr>
                <w:rFonts w:ascii="Times New Roman CYR" w:hAnsi="Times New Roman CYR" w:cs="Times New Roman CYR"/>
              </w:rPr>
              <w:t>, 16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7D8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00480951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943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B23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80B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299D7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3,6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D64C3B" w14:paraId="1F8F2915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95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A15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Enterprise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with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foreign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investment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Limited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liability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company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"KORVITA-FARM"</w:t>
            </w:r>
          </w:p>
          <w:p w14:paraId="60788A0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Іноземне підприємство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1F5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Республiка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Узбекистан, </w:t>
            </w:r>
            <w:proofErr w:type="spellStart"/>
            <w:r>
              <w:rPr>
                <w:rFonts w:ascii="Times New Roman CYR" w:hAnsi="Times New Roman CYR" w:cs="Times New Roman CYR"/>
              </w:rPr>
              <w:t>м.Ташкент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Мирзо-Улугбекський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район, </w:t>
            </w:r>
            <w:proofErr w:type="spellStart"/>
            <w:r>
              <w:rPr>
                <w:rFonts w:ascii="Times New Roman CYR" w:hAnsi="Times New Roman CYR" w:cs="Times New Roman CYR"/>
              </w:rPr>
              <w:t>вул.Бозбозор</w:t>
            </w:r>
            <w:proofErr w:type="spellEnd"/>
            <w:r>
              <w:rPr>
                <w:rFonts w:ascii="Times New Roman CYR" w:hAnsi="Times New Roman CYR" w:cs="Times New Roman CYR"/>
              </w:rPr>
              <w:t>, 7 проїзд, б.21.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01B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207160488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0E5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D39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039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27A91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121 500 USD</w:t>
            </w:r>
          </w:p>
        </w:tc>
      </w:tr>
      <w:tr w:rsidR="00D64C3B" w14:paraId="03F79B7D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CDE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683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СПIЛЬНЕ УКРАЇНСЬКО-КИТАЙСЬКЕ ФАРМАЦЕВТИЧНЕ ПIДПРИЄМСТВО ДРУЖБА У ФОРМI ТОВАРИСТВА З ОБМЕЖЕНОЮ ВIДПОВIДАЛЬНIСТЮ</w:t>
            </w:r>
          </w:p>
          <w:p w14:paraId="6F91060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24E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 xml:space="preserve">Україна, 03134, </w:t>
            </w:r>
            <w:proofErr w:type="spellStart"/>
            <w:r>
              <w:rPr>
                <w:rFonts w:ascii="Times New Roman CYR" w:hAnsi="Times New Roman CYR" w:cs="Times New Roman CYR"/>
              </w:rPr>
              <w:t>мiсто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Київ, вулиця Миру, будинок 17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E2A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22966743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CD2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538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B15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22DE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 тис. грн.</w:t>
            </w:r>
          </w:p>
        </w:tc>
      </w:tr>
    </w:tbl>
    <w:p w14:paraId="4D14B019" w14:textId="68079597" w:rsidR="000206D3" w:rsidRDefault="00020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602B82C" w14:textId="77777777" w:rsidR="000206D3" w:rsidRDefault="000206D3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2DB496EF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6. Відокремлені підрозділи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D64C3B" w14:paraId="6C78842C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F1F3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DA3B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відокремленого підрозділу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EDE2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Тип (філія, представництво, відділення тощо)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C5D6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Місцезнаходження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26E6F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Функції відокремленого підрозділу</w:t>
            </w:r>
          </w:p>
        </w:tc>
      </w:tr>
      <w:tr w:rsidR="00D64C3B" w14:paraId="7379E298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38D6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3DD1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68CB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FE5D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7097B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D64C3B" w14:paraId="591D3921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6DAE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8A92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МОЛДОВА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E4A2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0C11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Молдова, Республіка, MD-20,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Кишинiв</w:t>
            </w:r>
            <w:proofErr w:type="spellEnd"/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6B9AC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Представництва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Молдова - тимчасово призупинена</w:t>
            </w:r>
          </w:p>
        </w:tc>
      </w:tr>
      <w:tr w:rsidR="00D64C3B" w14:paraId="1699495C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57E5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D3AF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КАЗАХСТАН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B90E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4090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Казахстан, 05006, м. Алмати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8C049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Казахстан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торгiвельно-економiчних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просування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продукцiї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виробництва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 на ринку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Казахстан</w:t>
            </w:r>
          </w:p>
        </w:tc>
      </w:tr>
      <w:tr w:rsidR="00D64C3B" w14:paraId="7F94E088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017D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FEBD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УЗБЕКИСТАН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7469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B3EA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Узбекистан, 10007, м. Ташкент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D08BE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Узбекистанi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торгiвельно-економiчних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просування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продукцiї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виробництва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 на ринку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Республiки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Узбекистан</w:t>
            </w:r>
          </w:p>
        </w:tc>
      </w:tr>
      <w:tr w:rsidR="00D64C3B" w14:paraId="007ABD60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6AEB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9F00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У ХАНОЇ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95FC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C5A7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В'єтнам, м. Ханой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A6724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Представництва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у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Соцiалiстичнiй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В'єтнам (м. Ханой) - тимчасово призупинена</w:t>
            </w:r>
          </w:p>
        </w:tc>
      </w:tr>
    </w:tbl>
    <w:p w14:paraId="7FBFCC76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4F266415" w14:textId="77777777" w:rsidR="000206D3" w:rsidRDefault="000206D3">
      <w:pPr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br w:type="page"/>
      </w:r>
    </w:p>
    <w:p w14:paraId="7C13BABC" w14:textId="31601C31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Інформація щодо капіталу та цінних паперів</w:t>
      </w:r>
    </w:p>
    <w:p w14:paraId="1BEFAB05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Цінні папери</w:t>
      </w:r>
    </w:p>
    <w:p w14:paraId="5480A7DF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D64C3B" w14:paraId="51D12BEF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4F3A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4E94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5E97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A353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7BD7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D6E0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3DC7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733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7BE1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D4EE9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D64C3B" w14:paraId="17A8916D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F41F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1BDB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94A9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0373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1F13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FE7C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CAA6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2A9F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EE2B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ED321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D64C3B" w14:paraId="3370F1AB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C4F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CED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64/10/1/11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D90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FA5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03A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7AF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ED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65A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10 351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F02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19 035 489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6276B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D64C3B" w14:paraId="4DD53822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06E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B8FD2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 </w:t>
            </w:r>
            <w:proofErr w:type="spellStart"/>
            <w:r>
              <w:rPr>
                <w:rFonts w:ascii="Times New Roman CYR" w:hAnsi="Times New Roman CYR" w:cs="Times New Roman CYR"/>
              </w:rPr>
              <w:t>неорганiзованому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вiдбувалася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/ скасування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було.</w:t>
            </w:r>
          </w:p>
        </w:tc>
      </w:tr>
    </w:tbl>
    <w:p w14:paraId="07D73E35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77A202A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Уточнення щодо наявності обмежень за акціями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50"/>
        <w:gridCol w:w="3850"/>
        <w:gridCol w:w="3850"/>
      </w:tblGrid>
      <w:tr w:rsidR="00D64C3B" w14:paraId="069DFE79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CBD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8D61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(з них голосуючих),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AFCA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викуплених акцій (кількість акцій прирівняних до викуплених),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8BCF5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інших не голосуючих акцій, шт.</w:t>
            </w:r>
          </w:p>
        </w:tc>
      </w:tr>
      <w:tr w:rsidR="00D64C3B" w14:paraId="38213C60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80E7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FF95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E7B0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A2299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D64C3B" w14:paraId="2D9F8A72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F82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E2B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10351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15C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61023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</w:tr>
    </w:tbl>
    <w:p w14:paraId="5C8EF84D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3D88759" w14:textId="0EDA6322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000"/>
        <w:gridCol w:w="3500"/>
        <w:gridCol w:w="2400"/>
      </w:tblGrid>
      <w:tr w:rsidR="00D64C3B" w14:paraId="134B5B9D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D585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2065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A65E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цінних паперів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3A25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7942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BCE5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C803E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D64C3B" w14:paraId="4B3EB7E6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6589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BE4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01FC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EFBE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320E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19F5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CAEEF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4C3B" w14:paraId="2B96178D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CCB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8FD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40B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27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0D8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Закон України "Про депозитарну систему України"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5D00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вимог пункту 10 </w:t>
            </w:r>
            <w:proofErr w:type="spellStart"/>
            <w:r>
              <w:rPr>
                <w:rFonts w:ascii="Times New Roman CYR" w:hAnsi="Times New Roman CYR" w:cs="Times New Roman CYR"/>
              </w:rPr>
              <w:t>роздiлу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VI Закону України "Про депозитарну систему України"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якщо власник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1 липня 2024 року не уклав з депозитарною установою, обраною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паперах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здiйснив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переказ належних йому прав на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на </w:t>
            </w:r>
            <w:proofErr w:type="spellStart"/>
            <w:r>
              <w:rPr>
                <w:rFonts w:ascii="Times New Roman CYR" w:hAnsi="Times New Roman CYR" w:cs="Times New Roman CYR"/>
              </w:rPr>
              <w:t>свiй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рахунок 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паперах, </w:t>
            </w:r>
            <w:proofErr w:type="spellStart"/>
            <w:r>
              <w:rPr>
                <w:rFonts w:ascii="Times New Roman CYR" w:hAnsi="Times New Roman CYR" w:cs="Times New Roman CYR"/>
              </w:rPr>
              <w:t>вiдкритий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iншiй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тимчасово, до виконання вимог цього абзацу,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не надають їх власнику жодних прав за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паперами.</w:t>
            </w:r>
          </w:p>
          <w:p w14:paraId="014A5EEF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1D28A7C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таким обмеженням 5.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B8620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До укладення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договору з депозитарною установою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паперах.</w:t>
            </w:r>
          </w:p>
        </w:tc>
      </w:tr>
      <w:tr w:rsidR="00D64C3B" w14:paraId="5A38938A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4C6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09A62B" w14:textId="77777777" w:rsidR="00D64C3B" w:rsidRDefault="00D64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14:paraId="4780FFC1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AE07B29" w14:textId="6B19B93C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D64C3B" w14:paraId="0B87CE40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AAE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59BE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A09A3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098A4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CB10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0577F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989F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5D9E1E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D64C3B" w14:paraId="666FA17A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02FB5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3376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04B3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1978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EF221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BEF7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A07E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5E4AFD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D64C3B" w14:paraId="1A2A3F00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AFCB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CD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64/10/1/11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9CC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EC6A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10 351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823C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19 035 489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2EF0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10 346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5978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CB37D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64C3B" w14:paraId="7AD038C1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9B32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B1AFD9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Cтрок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обмеження: -</w:t>
            </w:r>
          </w:p>
          <w:p w14:paraId="51B3D3C6" w14:textId="77777777" w:rsidR="00D64C3B" w:rsidRDefault="0064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Характеристика обмеження: Обмеження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</w:p>
        </w:tc>
      </w:tr>
    </w:tbl>
    <w:p w14:paraId="211E3E8C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0525335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D64C3B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114EE3A3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14:paraId="1A7F8D5A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Проміжна фінансова звітність</w:t>
      </w:r>
    </w:p>
    <w:p w14:paraId="38DF2790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таксономiї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машинозчитувальному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форматi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пiдписiв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базуються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квалiфiкованих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сертифiкатах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вiдкритих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ключi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розмiщена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https://bcpp.com.ua/shareholders</w:t>
      </w:r>
    </w:p>
    <w:p w14:paraId="63FD8DFC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Посилання на пряме завантаження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звiтнiстi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архiву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) https://bcpp.com.ua/files/protocol/zvit_2025/XBRL/2q2025_23518596.zip</w:t>
      </w:r>
    </w:p>
    <w:p w14:paraId="113CF21D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Iм'я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файлу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архiву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)  2q2025_23518596.zip</w:t>
      </w:r>
    </w:p>
    <w:p w14:paraId="6A20F5C9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Розмiр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файлу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архiву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) 51,3 КБ (52 563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байтiв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)</w:t>
      </w:r>
    </w:p>
    <w:p w14:paraId="0D820327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SHA256 контрольна сума: </w:t>
      </w:r>
    </w:p>
    <w:p w14:paraId="4FBFAE8F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7AC06DE9323D638B920A5F52AC3506BDFB4B429C0E82633722EF9FF01FD562AD</w:t>
      </w:r>
    </w:p>
    <w:p w14:paraId="0798710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таксономiї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машинозчитувальному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форматi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пiдписiв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базуються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квалiфiкованих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сертифiкатах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вiдкритих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ключi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розмiщена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https://portal.frs.gov.ua/PublicData/PublicDataSubmissionPack.aspx?submission_pack_version_id=176301</w:t>
      </w:r>
    </w:p>
    <w:p w14:paraId="7E35D609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Iм'я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файлу  2q2025_23518596.html</w:t>
      </w:r>
    </w:p>
    <w:p w14:paraId="7261210F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Розмiр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файлу 295 КБ (303 064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байтiв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)</w:t>
      </w:r>
    </w:p>
    <w:p w14:paraId="133E3E27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SHA256 контрольна сума: </w:t>
      </w:r>
    </w:p>
    <w:p w14:paraId="55E321D4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FF41A7595A4A2AF75DEBB6BF0762ED348CD9BD4FDAEEA4BDC5983610ED7B62EA</w:t>
      </w:r>
    </w:p>
    <w:p w14:paraId="05959CAF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14:paraId="57A890CF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Консолiдована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таксономiї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машинозчитувальному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форматi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пiдписiв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базуються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квалiфiкованих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сертифiкатах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вiдкритих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ключi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розмiщена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https://bcpp.com.ua/shareholders</w:t>
      </w:r>
    </w:p>
    <w:p w14:paraId="78C8279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Посилання на пряме завантаження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фiнансової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звiтнiстi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архiву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) https://bcpp.com.ua/files/protocol/zvit_2025/XBRL/2q2025_23518596%20cons.zip</w:t>
      </w:r>
    </w:p>
    <w:p w14:paraId="31A4D11C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Iм'я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файлу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архiву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)  2q2025_23518596 cons.zip</w:t>
      </w:r>
    </w:p>
    <w:p w14:paraId="1AF6EAA1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Розмiр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файлу (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архiву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)  54.9 КБ (56 295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байтiв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)</w:t>
      </w:r>
    </w:p>
    <w:p w14:paraId="0D93D298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SHA256 контрольна сума: </w:t>
      </w:r>
    </w:p>
    <w:p w14:paraId="7B02DC38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BAF5F0BC10E773AFE29A239DBC76BA0120675617A6C098472F2F3ACA52523747</w:t>
      </w:r>
    </w:p>
    <w:p w14:paraId="37C749BA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Консолiдована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фiнансова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звiтнiсть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основi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таксономiї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у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машинозчитувальному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форматi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з накладенням електронних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пiдписiв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, що базуються на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квалiфiкованих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сертифiкатах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вiдкритих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ключi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розмiщена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на https://portal.frs.gov.ua/PublicData/PublicDataSubmissionPack.aspx?submission_pack_version_id=168413</w:t>
      </w:r>
    </w:p>
    <w:p w14:paraId="7364484C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Iм'я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файлу  2q2025_23518596 cons.html</w:t>
      </w:r>
    </w:p>
    <w:p w14:paraId="693682BE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Розмiр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 файлу 331 КБ (339 188 </w:t>
      </w:r>
      <w:proofErr w:type="spellStart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байтiв</w:t>
      </w:r>
      <w:proofErr w:type="spellEnd"/>
      <w:r w:rsidRPr="00620D6C">
        <w:rPr>
          <w:rFonts w:ascii="Times New Roman CYR" w:eastAsia="Times New Roman" w:hAnsi="Times New Roman CYR" w:cs="Times New Roman CYR"/>
          <w:sz w:val="24"/>
          <w:szCs w:val="24"/>
        </w:rPr>
        <w:t>)</w:t>
      </w:r>
    </w:p>
    <w:p w14:paraId="6B42AC08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 xml:space="preserve">SHA256 контрольна сума: </w:t>
      </w:r>
    </w:p>
    <w:p w14:paraId="77CE9628" w14:textId="77777777" w:rsidR="00620D6C" w:rsidRPr="00620D6C" w:rsidRDefault="00620D6C" w:rsidP="0062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0D6C">
        <w:rPr>
          <w:rFonts w:ascii="Times New Roman CYR" w:eastAsia="Times New Roman" w:hAnsi="Times New Roman CYR" w:cs="Times New Roman CYR"/>
          <w:sz w:val="24"/>
          <w:szCs w:val="24"/>
        </w:rPr>
        <w:t>5970CE34CFCAB129399775FCABC41716B4B44409B3FB31CCFEBCB7C266D40846</w:t>
      </w:r>
    </w:p>
    <w:p w14:paraId="071A3EF0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4ED3E14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Твердження щодо проміжної інформації</w:t>
      </w:r>
    </w:p>
    <w:p w14:paraId="6C734447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2-й квартал 2025 року,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закiнчився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30 червня 2025 року,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передбачених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прибутки та збитки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рамках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важливих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упродовж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їх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опис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D0F4EC8" w14:textId="4B63620F" w:rsidR="00D64C3B" w:rsidRDefault="00620D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6F4E1337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IV. Нефінансова інформація</w:t>
      </w:r>
    </w:p>
    <w:p w14:paraId="2144068A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Проміжний звіт керівництва</w:t>
      </w:r>
    </w:p>
    <w:p w14:paraId="49BBA2CA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3E61043D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2AEC5E5F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8ED1D8E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4B93AF85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7BC16079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49EF605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Вказівки на важливі події, що відбулися упродовж звітного періоду, та їх вплив на проміжну фінансову звітність, а також опис основних ризиків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діяльності особи</w:t>
      </w:r>
    </w:p>
    <w:p w14:paraId="21510598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Важливих для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впродовж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(2 квартал 2025 р.)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вiдбувалося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C5061A6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2BEF771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 мали 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3279799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0EF91A3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суттєвий вплив на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становище. Зокрема,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вiдбувалося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об'єднання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припинення або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припинення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прийняття судових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41B2F7E0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514EA36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Опис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77258231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Українське законодавство 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акти, що регулюють сферу оподаткування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аспекти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валютний контроль i митне законодавство, продовжують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змiнюватися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Положення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нормативних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зазвичай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нечiткими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i трактуються по-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регiональними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 державними органами,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урядовими установами. Випадки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розбiжностей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трактуваннi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законодавства є непоодинокими. </w:t>
      </w:r>
    </w:p>
    <w:p w14:paraId="3010D794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 у зв'язку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методологiчними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трансфертного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цiноутворення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широкої судової практики,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ризики застосування українськими податковими органами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пов'язаних з трансфертним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цiноутворенням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контрольованих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з придбання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послуг.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Потенцiйна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додаткових податкових зобов'язань не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ризики можуть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7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податку на прибуток. </w:t>
      </w:r>
    </w:p>
    <w:p w14:paraId="3EE125B9" w14:textId="77777777" w:rsidR="00D64C3B" w:rsidRDefault="0064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вважає,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законодавства, що регулює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що Група нарахувала та сплатила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податки та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серйознi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аргументи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успiшного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захисту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претензiй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Однак не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впевненостi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тому,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органи не матимуть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думки щодо виконання Групою вимог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податкового законодавства.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не створювало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донарахування податкових зобов'язань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вважає,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вiдтiк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вигiд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врегулювання таких податкових зобов'язань можливий, але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малоймовiрним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E70FB5A" w14:textId="77777777" w:rsidR="00D64C3B" w:rsidRDefault="00D64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F67A109" w14:textId="77777777" w:rsidR="006437DE" w:rsidRDefault="00643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6437DE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C0A0" w14:textId="77777777" w:rsidR="00D83AAB" w:rsidRDefault="00D83AAB" w:rsidP="000C4EED">
      <w:pPr>
        <w:spacing w:after="0" w:line="240" w:lineRule="auto"/>
      </w:pPr>
      <w:r>
        <w:separator/>
      </w:r>
    </w:p>
  </w:endnote>
  <w:endnote w:type="continuationSeparator" w:id="0">
    <w:p w14:paraId="49BAC882" w14:textId="77777777" w:rsidR="00D83AAB" w:rsidRDefault="00D83AAB" w:rsidP="000C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0697807"/>
      <w:docPartObj>
        <w:docPartGallery w:val="Page Numbers (Bottom of Page)"/>
        <w:docPartUnique/>
      </w:docPartObj>
    </w:sdtPr>
    <w:sdtContent>
      <w:p w14:paraId="1CE1E03B" w14:textId="35ECAAA9" w:rsidR="000C4EED" w:rsidRDefault="000C4EE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1B616" w14:textId="77777777" w:rsidR="000C4EED" w:rsidRDefault="000C4E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0E58" w14:textId="77777777" w:rsidR="00D83AAB" w:rsidRDefault="00D83AAB" w:rsidP="000C4EED">
      <w:pPr>
        <w:spacing w:after="0" w:line="240" w:lineRule="auto"/>
      </w:pPr>
      <w:r>
        <w:separator/>
      </w:r>
    </w:p>
  </w:footnote>
  <w:footnote w:type="continuationSeparator" w:id="0">
    <w:p w14:paraId="29C8C2ED" w14:textId="77777777" w:rsidR="00D83AAB" w:rsidRDefault="00D83AAB" w:rsidP="000C4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3AB"/>
    <w:multiLevelType w:val="hybridMultilevel"/>
    <w:tmpl w:val="9D8686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112FC"/>
    <w:multiLevelType w:val="hybridMultilevel"/>
    <w:tmpl w:val="D6FC3B6E"/>
    <w:lvl w:ilvl="0" w:tplc="8072F3F0">
      <w:start w:val="14"/>
      <w:numFmt w:val="bullet"/>
      <w:lvlText w:val="-"/>
      <w:lvlJc w:val="left"/>
      <w:pPr>
        <w:ind w:left="435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6C"/>
    <w:rsid w:val="000206D3"/>
    <w:rsid w:val="000C4EED"/>
    <w:rsid w:val="00163132"/>
    <w:rsid w:val="00240921"/>
    <w:rsid w:val="00602424"/>
    <w:rsid w:val="00620D6C"/>
    <w:rsid w:val="006437DE"/>
    <w:rsid w:val="008D083F"/>
    <w:rsid w:val="009302BF"/>
    <w:rsid w:val="009845F0"/>
    <w:rsid w:val="009F341D"/>
    <w:rsid w:val="00A47E5E"/>
    <w:rsid w:val="00D64C3B"/>
    <w:rsid w:val="00D77CCB"/>
    <w:rsid w:val="00D83AAB"/>
    <w:rsid w:val="00EC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DB5850"/>
  <w14:defaultImageDpi w14:val="0"/>
  <w15:docId w15:val="{A30E9B2D-F072-451F-9F6A-D2F747EB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EE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EED"/>
  </w:style>
  <w:style w:type="paragraph" w:styleId="a5">
    <w:name w:val="footer"/>
    <w:basedOn w:val="a"/>
    <w:link w:val="a6"/>
    <w:uiPriority w:val="99"/>
    <w:unhideWhenUsed/>
    <w:rsid w:val="000C4EE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50985</Words>
  <Characters>29063</Characters>
  <Application>Microsoft Office Word</Application>
  <DocSecurity>0</DocSecurity>
  <Lines>242</Lines>
  <Paragraphs>159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cp:lastPrinted>2025-12-30T16:24:00Z</cp:lastPrinted>
  <dcterms:created xsi:type="dcterms:W3CDTF">2025-12-31T07:50:00Z</dcterms:created>
  <dcterms:modified xsi:type="dcterms:W3CDTF">2025-12-31T07:50:00Z</dcterms:modified>
</cp:coreProperties>
</file>