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D5CC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1DF5AE88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3A061C" w14:paraId="18C2EF0F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5354C74" w14:textId="7C7DDAB1" w:rsidR="003A061C" w:rsidRPr="00371037" w:rsidRDefault="00371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37103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31.12.2025</w:t>
            </w:r>
          </w:p>
        </w:tc>
      </w:tr>
      <w:tr w:rsidR="003A061C" w14:paraId="5843B624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9E21A" w14:textId="77777777" w:rsidR="003A061C" w:rsidRPr="00371037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71037"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3A061C" w14:paraId="3DFC0D78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AF73D9" w14:textId="24CBC27E" w:rsidR="003A061C" w:rsidRPr="00371037" w:rsidRDefault="00371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37103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59</w:t>
            </w:r>
          </w:p>
        </w:tc>
      </w:tr>
      <w:tr w:rsidR="003A061C" w14:paraId="7D1A823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D92EF" w14:textId="77777777" w:rsidR="003A061C" w:rsidRPr="00371037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71037"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7D032676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3A061C" w14:paraId="59599A67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7880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5D854DFD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3A061C" w14:paraId="2189184F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E0DC45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31365C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FF4694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438FD4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F19FB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Мандзюк Є.С.</w:t>
            </w:r>
          </w:p>
        </w:tc>
      </w:tr>
      <w:tr w:rsidR="003A061C" w14:paraId="2197B026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376469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B7F2265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275722C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4DD2A71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3B2133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534D57C1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92C588F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 звіт</w:t>
      </w:r>
    </w:p>
    <w:p w14:paraId="154E50CD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Публiчне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"Науково-виробничий центр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хiмiко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-фармацевтичний завод" (23518596)</w:t>
      </w:r>
    </w:p>
    <w:p w14:paraId="787E7CB2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1 квартал 2025 року</w:t>
      </w:r>
    </w:p>
    <w:p w14:paraId="2782A9A8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AB36892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проміжного звіту: </w:t>
      </w:r>
    </w:p>
    <w:p w14:paraId="2FBFA160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DR/00001/APA</w:t>
      </w:r>
    </w:p>
    <w:p w14:paraId="659EAEC6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13A3C609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CF11486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3A061C" w14:paraId="1833EA09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AD169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Проміжну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647BA3A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8C01F1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http://bcpp.com.ua/shareholders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D754491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D443A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31.12.2025</w:t>
            </w:r>
          </w:p>
        </w:tc>
      </w:tr>
      <w:tr w:rsidR="003A061C" w14:paraId="1F4CC804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60DA0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F6568FF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9EF7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0E50A71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E52D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5FA21299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3A061C" w:rsidSect="00113BFD">
          <w:footerReference w:type="default" r:id="rId7"/>
          <w:pgSz w:w="12240" w:h="15840"/>
          <w:pgMar w:top="570" w:right="720" w:bottom="570" w:left="720" w:header="708" w:footer="136" w:gutter="0"/>
          <w:cols w:space="720"/>
          <w:noEndnote/>
        </w:sectPr>
      </w:pPr>
    </w:p>
    <w:p w14:paraId="67B06CEB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764F5E71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затверджувався, тому що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документах Товариства немає вимоги затверджувати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такої вимоги.</w:t>
      </w:r>
    </w:p>
    <w:p w14:paraId="02A62D21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656490A7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5728E57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накладених органами державної влади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8D08722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тому що корпоративний секретар не обирався.</w:t>
      </w:r>
    </w:p>
    <w:p w14:paraId="26486BC0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66BC27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7F3E6DF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254485A2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AD22DF9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486BC8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E2B5887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578FF4D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немає.</w:t>
      </w:r>
    </w:p>
    <w:p w14:paraId="3430BD66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перевiрялася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758635D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вчинялися.</w:t>
      </w:r>
    </w:p>
    <w:p w14:paraId="595BFA8E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кожним суб'єктом забезпечення окремо)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випуск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08B333E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10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 </w:t>
      </w:r>
    </w:p>
    <w:p w14:paraId="17C69F1C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1997 року засновниками Товариства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718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9D2B9CF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433D67" w14:textId="77777777" w:rsidR="00B51B51" w:rsidRDefault="00B51B51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642EFC5C" w14:textId="51FC973F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79943E2B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проміжного звіту</w:t>
      </w:r>
    </w:p>
    <w:p w14:paraId="6DF776EC" w14:textId="77777777" w:rsidR="00113BFD" w:rsidRPr="00113BFD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4</w:t>
      </w:r>
    </w:p>
    <w:p w14:paraId="499A2216" w14:textId="77777777" w:rsidR="00113BFD" w:rsidRPr="00113BFD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4</w:t>
      </w:r>
    </w:p>
    <w:p w14:paraId="391A84A1" w14:textId="77777777" w:rsidR="00113BFD" w:rsidRPr="00113BFD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7</w:t>
      </w:r>
    </w:p>
    <w:p w14:paraId="495ED7C6" w14:textId="77777777" w:rsidR="00113BFD" w:rsidRPr="00113BFD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5688A51D" w14:textId="77777777" w:rsidR="00113BFD" w:rsidRPr="00113BFD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53332FBD" w14:textId="3F5B879B" w:rsidR="00113BFD" w:rsidRPr="00941932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5. Участь в інших особах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="00941932" w:rsidRPr="00941932">
        <w:rPr>
          <w:rFonts w:ascii="Times New Roman CYR" w:hAnsi="Times New Roman CYR" w:cs="Times New Roman CYR"/>
          <w:sz w:val="24"/>
          <w:szCs w:val="24"/>
          <w:lang w:val="ru-RU"/>
        </w:rPr>
        <w:t>29</w:t>
      </w:r>
    </w:p>
    <w:p w14:paraId="6DBB3635" w14:textId="5E123670" w:rsidR="00113BFD" w:rsidRPr="00941932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6. Відокремлені підрозділи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="00941932" w:rsidRPr="00941932">
        <w:rPr>
          <w:rFonts w:ascii="Times New Roman CYR" w:hAnsi="Times New Roman CYR" w:cs="Times New Roman CYR"/>
          <w:sz w:val="24"/>
          <w:szCs w:val="24"/>
          <w:lang w:val="ru-RU"/>
        </w:rPr>
        <w:t>0</w:t>
      </w:r>
    </w:p>
    <w:p w14:paraId="421B7335" w14:textId="76F2607B" w:rsidR="00113BFD" w:rsidRPr="00941932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="00941932" w:rsidRPr="00941932">
        <w:rPr>
          <w:rFonts w:ascii="Times New Roman CYR" w:hAnsi="Times New Roman CYR" w:cs="Times New Roman CYR"/>
          <w:sz w:val="24"/>
          <w:szCs w:val="24"/>
          <w:lang w:val="ru-RU"/>
        </w:rPr>
        <w:t>1</w:t>
      </w:r>
    </w:p>
    <w:p w14:paraId="321F9E15" w14:textId="168B1BA9" w:rsidR="00113BFD" w:rsidRPr="00941932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Цінні папери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="00941932" w:rsidRPr="00941932">
        <w:rPr>
          <w:rFonts w:ascii="Times New Roman CYR" w:hAnsi="Times New Roman CYR" w:cs="Times New Roman CYR"/>
          <w:sz w:val="24"/>
          <w:szCs w:val="24"/>
          <w:lang w:val="ru-RU"/>
        </w:rPr>
        <w:t>1</w:t>
      </w:r>
    </w:p>
    <w:p w14:paraId="02005FB4" w14:textId="2A73A1E1" w:rsidR="00113BFD" w:rsidRPr="00941932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 xml:space="preserve">III. Фінансова інформація 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="00941932" w:rsidRPr="00941932">
        <w:rPr>
          <w:rFonts w:ascii="Times New Roman CYR" w:hAnsi="Times New Roman CYR" w:cs="Times New Roman CYR"/>
          <w:sz w:val="24"/>
          <w:szCs w:val="24"/>
          <w:lang w:val="ru-RU"/>
        </w:rPr>
        <w:t>3</w:t>
      </w:r>
    </w:p>
    <w:p w14:paraId="63642839" w14:textId="359EDC6C" w:rsidR="00113BFD" w:rsidRPr="00941932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Проміжна фінансова звітність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="00941932" w:rsidRPr="00941932">
        <w:rPr>
          <w:rFonts w:ascii="Times New Roman CYR" w:hAnsi="Times New Roman CYR" w:cs="Times New Roman CYR"/>
          <w:sz w:val="24"/>
          <w:szCs w:val="24"/>
          <w:lang w:val="ru-RU"/>
        </w:rPr>
        <w:t>3</w:t>
      </w:r>
    </w:p>
    <w:p w14:paraId="1467F684" w14:textId="48E2398B" w:rsidR="00113BFD" w:rsidRPr="00941932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3. Твердження щодо проміжної інформації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="00941932" w:rsidRPr="00941932">
        <w:rPr>
          <w:rFonts w:ascii="Times New Roman CYR" w:hAnsi="Times New Roman CYR" w:cs="Times New Roman CYR"/>
          <w:sz w:val="24"/>
          <w:szCs w:val="24"/>
          <w:lang w:val="ru-RU"/>
        </w:rPr>
        <w:t>3</w:t>
      </w:r>
    </w:p>
    <w:p w14:paraId="7368EE55" w14:textId="38820713" w:rsidR="00113BFD" w:rsidRPr="00941932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="00941932" w:rsidRPr="00941932">
        <w:rPr>
          <w:rFonts w:ascii="Times New Roman CYR" w:hAnsi="Times New Roman CYR" w:cs="Times New Roman CYR"/>
          <w:sz w:val="24"/>
          <w:szCs w:val="24"/>
          <w:lang w:val="ru-RU"/>
        </w:rPr>
        <w:t>4</w:t>
      </w:r>
    </w:p>
    <w:p w14:paraId="5FA4EADE" w14:textId="57F091B3" w:rsidR="003A061C" w:rsidRPr="00941932" w:rsidRDefault="00113BFD" w:rsidP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Проміжний звіт керівництва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="00941932">
        <w:rPr>
          <w:rFonts w:ascii="Times New Roman CYR" w:hAnsi="Times New Roman CYR" w:cs="Times New Roman CYR"/>
          <w:sz w:val="24"/>
          <w:szCs w:val="24"/>
          <w:lang w:val="en-US"/>
        </w:rPr>
        <w:t>4</w:t>
      </w:r>
    </w:p>
    <w:p w14:paraId="54D34341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A061C" w:rsidSect="00113BFD">
          <w:pgSz w:w="12240" w:h="15840"/>
          <w:pgMar w:top="570" w:right="720" w:bottom="570" w:left="720" w:header="708" w:footer="260" w:gutter="0"/>
          <w:cols w:space="720"/>
          <w:noEndnote/>
        </w:sectPr>
      </w:pPr>
    </w:p>
    <w:p w14:paraId="47C7F113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5C784549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3A061C" w14:paraId="11640C2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E42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A7AF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FC195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-фармацевтичний завод"</w:t>
            </w:r>
          </w:p>
        </w:tc>
      </w:tr>
      <w:tr w:rsidR="003A061C" w14:paraId="44A7E82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D70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0D1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47703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ПАТ НВЦ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ХФЗ"</w:t>
            </w:r>
          </w:p>
        </w:tc>
      </w:tr>
      <w:tr w:rsidR="003A061C" w14:paraId="5C43B1A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2428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733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33B8C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23518596</w:t>
            </w:r>
          </w:p>
        </w:tc>
      </w:tr>
      <w:tr w:rsidR="003A061C" w14:paraId="166B515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697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3E7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F52A7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07.05.1997</w:t>
            </w:r>
          </w:p>
        </w:tc>
      </w:tr>
      <w:tr w:rsidR="003A061C" w14:paraId="153A698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CB0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A38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7E958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03134,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м. Київ, Миру, 17</w:t>
            </w:r>
          </w:p>
        </w:tc>
      </w:tr>
      <w:tr w:rsidR="003A061C" w14:paraId="0A48CAB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317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B97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C98038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A061C" w14:paraId="3C06300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ED2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A68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B2FC6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6288FAB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3A061C" w14:paraId="49337EF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DE45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EEA3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CB90A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1C782BC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3A061C" w14:paraId="74B55EC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A34F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B8B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D378E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76D11F0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4F9F96A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3864239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3A061C" w14:paraId="01FA912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1976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9997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22393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bhfz@bhfz.com.ua</w:t>
            </w:r>
          </w:p>
        </w:tc>
      </w:tr>
      <w:tr w:rsidR="003A061C" w14:paraId="4EC79B6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933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2012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739FD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</w:t>
            </w:r>
          </w:p>
        </w:tc>
      </w:tr>
      <w:tr w:rsidR="003A061C" w14:paraId="3CE06AE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7CE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1BCD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F6D89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205-03-10</w:t>
            </w:r>
          </w:p>
        </w:tc>
      </w:tr>
      <w:tr w:rsidR="003A061C" w14:paraId="515CF31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275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C44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1A633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19035489</w:t>
            </w:r>
          </w:p>
        </w:tc>
      </w:tr>
      <w:tr w:rsidR="003A061C" w14:paraId="5D0F7F7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CFC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F2E3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5CAAC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3A061C" w14:paraId="4BCF089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9C1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718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AAF03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3A061C" w14:paraId="34770F9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A283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436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68CC6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640</w:t>
            </w:r>
          </w:p>
        </w:tc>
      </w:tr>
      <w:tr w:rsidR="003A061C" w14:paraId="0430AAD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20B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BF92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2E2C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21.20 - 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матерiалiв</w:t>
            </w:r>
            <w:proofErr w:type="spellEnd"/>
          </w:p>
          <w:p w14:paraId="6B12C54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46.46 - Оптова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</w:t>
            </w:r>
          </w:p>
          <w:p w14:paraId="4A28397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47.73 -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спецiалiзованих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магазинах</w:t>
            </w:r>
          </w:p>
        </w:tc>
      </w:tr>
      <w:tr w:rsidR="003A061C" w14:paraId="0AAC158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17E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E74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1CAB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260A973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7F58C10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є:</w:t>
            </w:r>
          </w:p>
          <w:p w14:paraId="0AF1D00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9C7910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рада;</w:t>
            </w:r>
          </w:p>
          <w:p w14:paraId="7812F77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одноосiбний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Генеральний директор.</w:t>
            </w:r>
          </w:p>
        </w:tc>
      </w:tr>
    </w:tbl>
    <w:p w14:paraId="06C3982B" w14:textId="64BA3557" w:rsidR="00113BFD" w:rsidRDefault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69D4304" w14:textId="77777777" w:rsidR="00113BFD" w:rsidRDefault="00113BFD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76EFB330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B16A36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3A061C" w14:paraId="352998C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631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7D5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25689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"РАЙФФАЙЗЕН БАНК"</w:t>
            </w:r>
          </w:p>
        </w:tc>
      </w:tr>
      <w:tr w:rsidR="003A061C" w14:paraId="2EF6572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1DA6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C349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BB0D3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14305909</w:t>
            </w:r>
          </w:p>
        </w:tc>
      </w:tr>
      <w:tr w:rsidR="003A061C" w14:paraId="700F591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AC10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AAD3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3004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UA833003350000000026004225462</w:t>
            </w:r>
          </w:p>
        </w:tc>
      </w:tr>
      <w:tr w:rsidR="003A061C" w14:paraId="6A7B97A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9E6BB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54E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46C18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3A061C" w14:paraId="26706D7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50D2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648D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A5385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"ДЕРЖАВНИЙ ЕКСПОРТНО-IМПОРТНИЙ БАНК УКРАЇНИ"</w:t>
            </w:r>
          </w:p>
        </w:tc>
      </w:tr>
      <w:tr w:rsidR="003A061C" w14:paraId="573A83B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C5EB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CACD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2FF0E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00032112</w:t>
            </w:r>
          </w:p>
        </w:tc>
      </w:tr>
      <w:tr w:rsidR="003A061C" w14:paraId="1A1D656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D1385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2CD0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C14FC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UA863223130000026003010056112</w:t>
            </w:r>
          </w:p>
        </w:tc>
      </w:tr>
      <w:tr w:rsidR="003A061C" w14:paraId="0492A69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BC10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B2F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8D737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3A061C" w14:paraId="7ABF6CB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DE85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2FC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B3187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3A061C" w14:paraId="53054AB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AB9C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62E5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3D12C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14282829</w:t>
            </w:r>
          </w:p>
        </w:tc>
      </w:tr>
      <w:tr w:rsidR="003A061C" w14:paraId="135ADD1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DE5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831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FC7D2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UA873348510000000026007255506</w:t>
            </w:r>
          </w:p>
        </w:tc>
      </w:tr>
      <w:tr w:rsidR="003A061C" w14:paraId="4E45170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DE72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8C4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C2BFC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4B91558A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18B5B7D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3A061C" w14:paraId="25CCCCF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816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E590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найменування, країна місцезнаходження, посилання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6C0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A26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205E4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 кредитного рейтингу особи або цінних паперів особи</w:t>
            </w:r>
          </w:p>
        </w:tc>
      </w:tr>
      <w:tr w:rsidR="003A061C" w14:paraId="0811927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FE20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F905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68D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CBD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382E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3A061C" w14:paraId="6467BB0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B2D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FDD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"Кредит - Рейтинг"</w:t>
            </w:r>
          </w:p>
          <w:p w14:paraId="4E526CA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</w:p>
          <w:p w14:paraId="4B20634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https://www.credit-rating.ua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24E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C62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 рейтингової оцінки емітента 03.06.2025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369E6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uaAA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+</w:t>
            </w:r>
          </w:p>
        </w:tc>
      </w:tr>
    </w:tbl>
    <w:p w14:paraId="7A7E9457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50DD287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A061C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E5267DF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3A061C" w14:paraId="71311BF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C64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893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3E5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A77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210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FED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C2C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07B82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3A061C" w14:paraId="19002F9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C47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0259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F885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EE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EEF0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3FE1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799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C35E2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3A061C" w14:paraId="2EE9F11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DF3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2AA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910/4707/21</w:t>
            </w:r>
          </w:p>
          <w:p w14:paraId="650E40A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ECA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Господарський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EC7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"Фармацевтична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"Дарниця"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iнтересах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351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осiб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068C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113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Стягнення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197 695 166, 98 грн.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DF05A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розгляду</w:t>
            </w:r>
          </w:p>
        </w:tc>
      </w:tr>
    </w:tbl>
    <w:p w14:paraId="5FD25252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2AD0DA0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3A061C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63F073F0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1A9C9C9A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3A061C" w14:paraId="5C19C8C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06E5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50B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C81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0A8EE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3A061C" w14:paraId="0790801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85A5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034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0A7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C5711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3A061C" w14:paraId="78CFC49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81B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C6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A2D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64DF1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3A061C" w14:paraId="26ACD8F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582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CFE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A52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DC9A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Ради: Безпалько Микола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Артеменко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Федорiвна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Голобородько Олег Борисович, Гузь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Iванович</w:t>
            </w:r>
            <w:proofErr w:type="spellEnd"/>
          </w:p>
        </w:tc>
      </w:tr>
      <w:tr w:rsidR="003A061C" w14:paraId="49984CA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4D6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41D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706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CD15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Сергiйович</w:t>
            </w:r>
            <w:proofErr w:type="spellEnd"/>
          </w:p>
        </w:tc>
      </w:tr>
    </w:tbl>
    <w:p w14:paraId="72C204AE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83A6D57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3A061C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4816C43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44230F05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3A061C" w14:paraId="25D840B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140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0E0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70E1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6EC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CAE0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A95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A53C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41A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C724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8894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B8065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3A061C" w14:paraId="21EED15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E27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6A6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52C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449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EBD8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FDD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043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578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895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20B8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51BDE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3A061C" w14:paraId="78C79C4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18D4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6EAF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C25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A826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B8F26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F7A6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78F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39A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C14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383F225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69167A1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Голова Наглядової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6AD8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7E4CFB5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277B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3A061C" w14:paraId="466BDA3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C9E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890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75AF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89144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99CA5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2F9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C94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EF08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E0EB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7DD7214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41246D7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815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427A832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0776F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3A061C" w14:paraId="5C95B39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F4CD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C9C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186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844CF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B7E7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FF8C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C3C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2787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99B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663BBA7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1C6D7D0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-юридичних питань,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B9C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17.12.2021</w:t>
            </w:r>
          </w:p>
          <w:p w14:paraId="531FD68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76332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3A061C" w14:paraId="7D98912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7FD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F7E9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7747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DEF3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108F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F03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1990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FB65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2F63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C177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"ФАРМАЦЕВТИЧНА ФIРМА "ДАРНИЦЯ""</w:t>
            </w:r>
          </w:p>
          <w:p w14:paraId="0C6DCDC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00481212</w:t>
            </w:r>
          </w:p>
          <w:p w14:paraId="6B7C546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помiчник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начальника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"ФАРМАЦЕВТИЧНА ФIРМА "ДАРНИЦЯ"", 00481212,  юрисконсульт,  ПРИВАТНЕ АКЦIОНЕРНЕ ТОВАРИСТВО "ФАРМАЦЕВТИЧНА ФIРМА "ДАРНИЦЯ"", 00481212,   юрист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iнтелектуальної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F296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0FA4CFA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BF151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610687A5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59"/>
        <w:gridCol w:w="1341"/>
      </w:tblGrid>
      <w:tr w:rsidR="003A061C" w14:paraId="093C58D8" w14:textId="77777777" w:rsidTr="00113BF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EC18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F45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0CD2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BF39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C33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18B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7517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583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C24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9A2D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F7E5E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3A061C" w14:paraId="0F4404BF" w14:textId="77777777" w:rsidTr="00113BF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FC3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524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53F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081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240A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5E5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1BF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1523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B0C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61C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415AC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3A061C" w14:paraId="0DE44A46" w14:textId="77777777" w:rsidTr="00113BF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CA4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180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E05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2F3F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64718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2614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8AE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C30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981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08EE647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3C90A0C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 23518596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категорiї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фiзико-хiмiчних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методiв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аналiзу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 -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44E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13.02.2024</w:t>
            </w:r>
          </w:p>
          <w:p w14:paraId="6E838F7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2350E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0A021F6C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E7C2A5C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162"/>
        <w:gridCol w:w="3118"/>
        <w:gridCol w:w="1134"/>
        <w:gridCol w:w="786"/>
        <w:gridCol w:w="1625"/>
        <w:gridCol w:w="1625"/>
        <w:gridCol w:w="1700"/>
        <w:gridCol w:w="1700"/>
      </w:tblGrid>
      <w:tr w:rsidR="003A061C" w14:paraId="13AE5405" w14:textId="77777777" w:rsidTr="00113BFD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C0C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1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D2BF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94B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F7B2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4BAB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209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509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B5B35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3A061C" w14:paraId="6615F523" w14:textId="77777777" w:rsidTr="00113BFD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A12D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9A53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74D86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5F2A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F7B9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B2701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45769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A2F5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66C81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3A061C" w14:paraId="3C1B7F41" w14:textId="77777777" w:rsidTr="00113BF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2C0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92E5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9E7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4ED5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83A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C38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24A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330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6BFED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3A061C" w14:paraId="495C9555" w14:textId="77777777" w:rsidTr="00113BF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A69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081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BF8E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7A22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429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B803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194A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0,028982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444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0906F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14:paraId="0D7D5E57" w14:textId="77777777" w:rsidTr="00113BF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BDC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B50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259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5D27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8E2B3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BCF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7396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8C5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4F766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14:paraId="61491B7C" w14:textId="77777777" w:rsidTr="00113BF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EB7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EFE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B782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19F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F373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4F9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C19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F1F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3DF76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14:paraId="400157AF" w14:textId="77777777" w:rsidTr="00113BF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418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D8C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FFB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C22F8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631A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C29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4AF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E674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C345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14:paraId="0912976C" w14:textId="77777777" w:rsidTr="00113BF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D992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8EE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F472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97A15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6C72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60BB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04B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E5BF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19F68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2947B492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EE71091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3A061C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173681D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036DE76C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2A53C745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B105BE9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6DA2DC2C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1BE57ECB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E3E007F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3C49420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об'єднання.</w:t>
      </w:r>
    </w:p>
    <w:p w14:paraId="6177AB5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є членом неприбуткових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:</w:t>
      </w:r>
    </w:p>
    <w:p w14:paraId="46F5E2E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"Виробники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України".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об'єднання: Україна, 04073,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Київ, проспект Степана Бандери, будинок 13. www.avlu.org.ua.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"Виробники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України",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статуту, створена з метою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iнтеграцiї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зусиль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фармацевтичної сектору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охорони здоров'я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їх виробничого, 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практичного та наукового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потенцiалу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вдосконалення фармацевтичного ринку України i, якомога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бiльшого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задоволення потреб населення України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засобах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динамiчного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розвитку кожного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Строк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20F9DA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Торгової промислової палати України.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Україна, 01601,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Київ, вулиця Велика Житомирська, будинок 33. https://ucci.org.ua. Забезпечує сприятливе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-середовище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створює та розширює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можливостi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вiдкиття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вiтчизняного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експорту, сприяння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динамiчнiй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iнтернацiоналiзацiї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українського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активну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iнтеграцiю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свiтову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економiку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вдосконалення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iнституцiйного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середовища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дiалогу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влади, а також надання послуг, затребуваних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Строк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0C1EE2D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Київської торгової промислової палати України.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01601,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Б. Хмельницького, 55. https://kiev-chamber.org.ua. Київська ТПП має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метi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сприяння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розвитковi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iнтеграцiї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свiтову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систему,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змiцнення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ринкових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механiзмiв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надання практичної допомоги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форм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представництва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Палати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мiсцевими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органами державної виконавчої влади. Спектр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Палати дуже широкий i спрямований на встановлення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контактiв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українськими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зарубiжними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освоєння нових форм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спiвробiтництва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участь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здiйсненнi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програм та проведення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дiлових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зустрiчей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бiзнес-мiсiй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конференцiй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презентацiй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Серед основних послуг,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надає Київська ТПП своїм членам - проведення експертиз, контроль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визначення їхньої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видача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походження, декларування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зовнiшньоторговельних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штрихове кодування, юридичний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супровiд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аналiтика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визначення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переклади, рекламно-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видавничi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послуги. Строк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7EFF75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Європейської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Україна, 01029,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Київ,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вул.Острозьких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Князiв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будинок 8, корпус 7. https://eba.com.ua. Європейська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створена з метою представництва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європейських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вiтчизняних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Строк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BEFA94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Об'єднання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роботодавцiв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медичної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мiкробiологiчної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промисловостi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України, яке є членом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конфедерацiї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роботодавцiв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об'єднання: 03033 м. Київ, вул. Ш.Руставелi,23. https://oormmpu.com.ua. Основна мета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 - представництво та захист законних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роботодавцiв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 -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соцiально-трудовiй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сферах, у тому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їх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сторонами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соцiального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партнерства, сприяння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iнтеграцiї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взаєморозумiнню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роботодавцiв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медичної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мiкробiологiчної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промисловостi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України. Строк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43DF43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37CFB44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6440C1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не проводить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, установами.</w:t>
      </w:r>
    </w:p>
    <w:p w14:paraId="6B91AC3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E87D71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тощо).</w:t>
      </w:r>
    </w:p>
    <w:p w14:paraId="4C52D6B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3.1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</w:p>
    <w:p w14:paraId="2104B42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Доходи Товариства включають доходи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готової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C80FFE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виникає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унаслiдок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контрагентам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обiцяних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послуг, визнається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компенсацiю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на яку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мати право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обмiн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 або послуги.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продажу визнається з застосуванням наступної п'яти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ступiнчатої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моделi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яка включає: </w:t>
      </w:r>
    </w:p>
    <w:p w14:paraId="0BE748A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iдентифiкацiю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з замовником;</w:t>
      </w:r>
    </w:p>
    <w:p w14:paraId="42DAAD1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iдентифiкацiю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 до виконання 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договiрних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 про передачу споживачам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вiддiльними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5A2F52A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визначення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суми винагороди, яку суб'єкт господарювання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сподiвається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отримати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обмiн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передачу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обiцяних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чи послуг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клiєнту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6483925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зобов'язання до виконання 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видiлення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кожного зобов'язання до виконання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самостiйної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кожного окремого товару або послуги;</w:t>
      </w:r>
    </w:p>
    <w:p w14:paraId="2691BEC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визнання доходу, коли зобов'язання до виконання виконується шляхом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обiцяного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товару або послуги контрагенту, за результатами якої контрагент отримує контроль над цим товаром або послугою.</w:t>
      </w:r>
    </w:p>
    <w:p w14:paraId="405030A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Коли (або як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зобов'язання щодо виконання задоволене, Товариство  визнає як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величину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вiднесена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це зобов'язання щодо виконання.</w:t>
      </w:r>
    </w:p>
    <w:p w14:paraId="5F67737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визначення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Товариство враховує умови договору та свою звичну практику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це величина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на яку 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отримати право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обмiн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передачу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клiєнтовi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обiцяних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послуг. </w:t>
      </w:r>
    </w:p>
    <w:p w14:paraId="1EC6C08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визнається за зобов'язаннями з доставки товару, що поставляється Товариством, визнається в тих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коли товари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доставленi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послуги з доставки,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наданi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9D3E7E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якщо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здiйсненнi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продажу, 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доставку товару, такий продаж з доставкою розглядається як єдине зобов'язання, зважаючи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тiсний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взаємозв'язок продажу товару i виконання доставки,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замовленням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клiєнта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Витрати на доставку товару враховуються Товариством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 на збут.</w:t>
      </w:r>
    </w:p>
    <w:p w14:paraId="6173ACD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Строки розрахунку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переданi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товари встановлюються в кожному конкретному випадку. Як правило, строк оплати за договорами з поставки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внутрiшнiм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поставкам становить 30 - 90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днiв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категорiї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покупця, за договорами поставки на експорт - до 120 календарних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днiв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моменту поставки.  </w:t>
      </w:r>
    </w:p>
    <w:p w14:paraId="2DBA382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Товариство застосовує спрощення, передбачене пунктом 63 МСФЗ 15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клiєнтами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" i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коригування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обiцяної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суми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метою урахування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iстотного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компонента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якщо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на момент укладення договору,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часом, коли Товариство передає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обiцяний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 або послугу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клiєнтовi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та часом, коли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клiєнт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платить за такий товар або послугу, становитиме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одного року. </w:t>
      </w:r>
    </w:p>
    <w:p w14:paraId="5C0902A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також застосовує спрощення, передбачене пунктом 121 МСФЗ 15, i не розкриває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свої решту зобов'язань щодо виконання,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початкова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тривалiсть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зобов`язань щодо продажу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 перевищує одного року.</w:t>
      </w:r>
    </w:p>
    <w:p w14:paraId="60B80D1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3.2.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Витрати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</w:p>
    <w:p w14:paraId="0FDA592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Витрати визнаються витратами певного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одночасно з визнанням доходу, для отримання якого вони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Якщо витрати не мають безпосереднього зв'язку з певними доходами, вони визнаються в тому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перiодi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коли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469B49C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Якщо актив забезпечує одержання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кiлькох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то витрати визнаються шляхом систематичного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(наприклад,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виглядi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4E69D62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3.3.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розробок</w:t>
      </w:r>
    </w:p>
    <w:p w14:paraId="4D4A140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Товариства включають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класи:</w:t>
      </w:r>
    </w:p>
    <w:p w14:paraId="2DEF134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 Права користування землею;</w:t>
      </w:r>
    </w:p>
    <w:p w14:paraId="47C46B1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торговi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знаки та патенти;</w:t>
      </w:r>
    </w:p>
    <w:p w14:paraId="554DC77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 Програмне забезпечення;</w:t>
      </w:r>
    </w:p>
    <w:p w14:paraId="23EB211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активи.</w:t>
      </w:r>
    </w:p>
    <w:p w14:paraId="0E60390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класiв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1C79AA8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нараховується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застосуванням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Лiквiдацiйна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встановлюється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нуля. Строки корисного використання,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застосовуються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встановлюються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iндивiдуально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кожного об'єкту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02909C3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окремому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сукупний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Адмiнiстративних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витрат" за статтею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".</w:t>
      </w:r>
    </w:p>
    <w:p w14:paraId="00C6D92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не розмежовує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стадiю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стадiю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розробок у межах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проектiв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створення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облiковує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проекти як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були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зв'язку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стадiєю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витратами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784A25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3.4.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</w:t>
      </w:r>
    </w:p>
    <w:p w14:paraId="66544B1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Земля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облiковується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Товариством за моделлю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будь-якого забезпечення зменшення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корисностi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Амортизацiйнi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вiдрахування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землю не нараховуються.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споруди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моделлю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корисностi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Переоцiнка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проводиться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перiодичнiй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тому балансова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таких груп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значних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порiвняннi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таких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визначених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дату.</w:t>
      </w:r>
    </w:p>
    <w:p w14:paraId="4AD1DBF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балансової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зв'язку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переоцiнкою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визнається безпосередньо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статтею "Резерв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", а також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окремому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сукупний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Дооцiнка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об'єкта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(у тому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землi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), що входить до власного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не амортизується протягом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корисного використання, а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переноситься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нерозподiленого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прибутку, коли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припинення визнання активу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лiквiдацiя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реалiзацiя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тощо). </w:t>
      </w:r>
    </w:p>
    <w:p w14:paraId="6FF0836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групи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корисностi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 нараховується упродовж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пiдготовки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введення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експлуатацiю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78EEA74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Прибуток або збиток, що виникає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вибуття активу, визначається як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рiзниця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надходженнями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вибуття та балансовою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та визнається в окремому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сукупний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7693BE3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обчислюють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прямолiнiйнiй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протягом попередньо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оцiнених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корисної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</w:p>
    <w:p w14:paraId="1CF5D83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споруди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85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</w:p>
    <w:p w14:paraId="1E75914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Транспортнi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засоби, машини та обладнання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5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</w:p>
    <w:p w14:paraId="1F53009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Комп'ютерна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технiка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>2 роки</w:t>
      </w:r>
    </w:p>
    <w:p w14:paraId="4E4AC31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4-12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</w:p>
    <w:p w14:paraId="252A936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Витрати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технiчне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обслуговування,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використанi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технiчного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обслуговування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для одержання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визначених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таких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визнаються як витрати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можуть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збiльшити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використання, подовжити строк корисної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покращити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капiталiзуються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6D65DF0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3.5.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Оренда </w:t>
      </w:r>
    </w:p>
    <w:p w14:paraId="782954F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договори оренди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МСФЗ (IFRS) 16 "Оренда". </w:t>
      </w:r>
    </w:p>
    <w:p w14:paraId="64ACC69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Визначення того, чи є угода орендою, або чи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вона ознаки оренди,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аналiзi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змiсту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угоди. При цьому на дату початку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встановлюється, чи залежить його виконання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конкретного активу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i чи переходить право користування активом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результатi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даної угоди.</w:t>
      </w:r>
    </w:p>
    <w:p w14:paraId="534C7B3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орендаря</w:t>
      </w:r>
    </w:p>
    <w:p w14:paraId="38206C7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та зобов'язання по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дату початку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оренди, що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пiдпадають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спрощення. Дата початку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- це дата, коли базовий актив стає доступним для використання орендарем.</w:t>
      </w:r>
    </w:p>
    <w:p w14:paraId="4EEEBA0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Активи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початково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, яка включає:</w:t>
      </w:r>
    </w:p>
    <w:p w14:paraId="37633E0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суму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з оренди;</w:t>
      </w:r>
    </w:p>
    <w:p w14:paraId="754EDE0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оренднi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дату початку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або до неї, за вирахуванням стимулюючих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6DA832F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початковi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прямi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орендарем;</w:t>
      </w:r>
    </w:p>
    <w:p w14:paraId="68B917B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орендарем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демонтажi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перемiщеннi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базового активу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вiдновленнi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землi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на якому активи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розташованi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1FCF681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настання дати початку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договору, активи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накопиченої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накопичених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збиткiв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а також коригуються з урахуванням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 з оренди.</w:t>
      </w:r>
    </w:p>
    <w:p w14:paraId="72D87B4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Якщо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оренди передбачає передачу права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базовий актив Товариства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строку оренди або якщо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той факт, що Товариство буде використовувати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покупку, Товариство амортизує актив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строку корисного використання базового активу.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випадку Товариство амортизує актив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ранньої з двох дат:</w:t>
      </w:r>
    </w:p>
    <w:p w14:paraId="75FDBBC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1)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дати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корисного строку використання активу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або </w:t>
      </w:r>
    </w:p>
    <w:p w14:paraId="221A175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2)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дати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строку оренди.</w:t>
      </w:r>
    </w:p>
    <w:p w14:paraId="5DFF22A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Зобов'язання з оренди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теперiшньою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сплаченi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зазначену дату.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Оренднi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включенi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Товариства з оренди, включають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фiксованi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1FE2232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Оренднi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дисконтуються з використанням процентної ставки, закладеної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договорi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оренди, якщо ця ставка може бути визначена, або ставки залучення додаткових позикових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Товариством. Кожен орендний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платiж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розподiляється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зобов'язанням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витратами.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прибуток або збиток протягом строку оренди з метою забезпечення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постiйної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процентної ставки по залишку зобов'язання за кожен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416BAD5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Актив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амортизується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лiнiйним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методом протягом строку корисного використання активу або строку оренди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того, який з 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закiнчиться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ранiше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AE5CD7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Строк оренди, визначений Товариством включає: </w:t>
      </w:r>
    </w:p>
    <w:p w14:paraId="3D07B5B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оренди, який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пiдлягає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достроковому припиненню; </w:t>
      </w:r>
    </w:p>
    <w:p w14:paraId="6BD3918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продовження оренди, якщо є достатня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впевненiсть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тому, що орендар виконає цей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2E8417D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припинення оренди, якщо є достатня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впевненiсть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тому, що орендар не виконає цей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C93FE9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початку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з оренди шляхом: </w:t>
      </w:r>
    </w:p>
    <w:p w14:paraId="749B562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балансової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 зобов'язанню з оренди;</w:t>
      </w:r>
    </w:p>
    <w:p w14:paraId="0645DC5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зменшення балансової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орендних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4122769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балансової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перегляду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оренди.</w:t>
      </w:r>
    </w:p>
    <w:p w14:paraId="622BF37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операцiйну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оренду як короткострокову, якщо строк оренди складає 12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менше. Товариство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операцiйну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оренду як оренду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низькою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(таких як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персональнi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комп'ютери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офiснi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меблi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в зв'язку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укладених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оренди. </w:t>
      </w:r>
    </w:p>
    <w:p w14:paraId="4B28050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орендує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земельнi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комунальної форми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використовуються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5956C85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договорами оренди земельних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дiлянок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комунальної форми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з огляду на встановлену умовами договору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орендної плати, зокрема у зв'язку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 чи нормативно-грошової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земельної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перiодично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переглядаються органами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самоврядування чи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державними органами. </w:t>
      </w:r>
    </w:p>
    <w:p w14:paraId="7150C52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3.6.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14:paraId="42A7C28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дочiрнi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резерву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який визнається як витрати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 якому було виявлено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38DDB33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Дочiрнiми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участю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iноземного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 "KORVITA-FARM"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ТОВ "KORVITA-FARM") та ТОВ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Спiльне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"Дружба". Частка ПАТ НВЦ "БХФЗ" у статутному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 "KORVITA-FARM" складає 90%. ТОВ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Спiльне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українсько-китайське фармацевтичне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"Дружба" (частка ПАТ НВЦ "БХФЗ" у статутному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- 66.7%) з 2015 року знаходиться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стадiї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припинення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положень його статуту. </w:t>
      </w:r>
    </w:p>
    <w:p w14:paraId="2C3040F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3.7.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</w:p>
    <w:p w14:paraId="5238CEE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є будь-яким контрактом, який приводить до появи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в одного суб'єкта господарювання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власного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суб'єкта господарювання. </w:t>
      </w:r>
    </w:p>
    <w:p w14:paraId="6866038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</w:t>
      </w:r>
    </w:p>
    <w:p w14:paraId="2CA13D5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</w:p>
    <w:p w14:paraId="40B9EA8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збиток,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визнаннi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визнаннi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включаючи витрати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Найкращим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пiдтвердженням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справедливої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визнаннi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угоди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). </w:t>
      </w:r>
    </w:p>
    <w:p w14:paraId="3767D77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Прибуток або збиток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визнаннi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визнається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тому випадку, якщо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рiзниця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угоди,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пiдтвердженням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якої можуть бути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спостережуванi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угоди з тим же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модель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яка як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базовi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використовує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спостережуваних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амортизованою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борговi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сукупний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визнається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оцiночний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збитки, що призводить до визнання бухгалтерського збитку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вiдразу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активу. </w:t>
      </w:r>
    </w:p>
    <w:p w14:paraId="25C1216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Придбання та продаж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поставка яких повинна проводитися в строки,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встановленi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законодавством або звичаями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дiлового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обороту для даного ринку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купiвля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продаж "на стандартних умовах"),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дату укладення угоди, тобто на дату, коли Товариство зобов'язується придбати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здiйснити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його продаж.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придбання визнаються, коли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стає стороною договору щодо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7D2B695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Торгова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дебiторська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Товариства, яка розглядається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Керiвництвом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як така, що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значного компоненту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огляду на те, що строки погашення такої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менше 12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час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сумою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обмiн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передачу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обiцяних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 з подальшим визнанням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оцiночного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збитки. </w:t>
      </w:r>
    </w:p>
    <w:p w14:paraId="0574672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Класифiкацiя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подальша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категорiї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</w:p>
    <w:p w14:paraId="5DA505A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активи, використовуючи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категорiї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сукупний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амортизованою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Класифiкацiя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подальша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боргових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залежить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(i)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бiзнес-моделi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вiдповiдним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портфелем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(ii) характеристик грошових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активом.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-модель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який використовується Товариством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активами з метою отримання грошових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чи є метою Товариства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отримання передбачених договором грошових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або отримання i передбачених договором грошових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i грошових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виникають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результатi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продажу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Якщо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способи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застосовнi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категорiї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бiзнес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-моделей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збиток.</w:t>
      </w:r>
    </w:p>
    <w:p w14:paraId="1ED7898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-модель визначається для групи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портфеля)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доказiв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яку Товариство має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намiр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здiйснити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досягнення мети, встановленої для портфеля, наявного на дату проведення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Фактори, що враховуються Товариством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визначеннi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бiзнес-моделi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включають мету i склад портфеля, минулий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отримання грошових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ризиками, методи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прибутковостi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схему виплат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керiвникам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DC3C50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Станом на 31 березня 2025 року Товариство не мало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 або через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сукупний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торгову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дебiторську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позики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наданi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утримуються для отримання контрактних грошових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тому в подальшому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амортизованою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використанням методу ефективної ставки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за вирахуванням резерву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збитки. </w:t>
      </w:r>
    </w:p>
    <w:p w14:paraId="6A6B68B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рекласифiкуються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коли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-модель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цим портфелем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Рекласифiкацiя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проводиться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перспективно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початку першого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бiзнес-моделi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Товариство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змiнювало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-модель протягом поточного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не проводила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рекласифiкацiю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59D7BB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Знецiнення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оцiночний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</w:t>
      </w:r>
    </w:p>
    <w:p w14:paraId="759FF4A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На кожну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дату щодо окремого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або групи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 визнає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весь строк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якщо кредитний ризик за таким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значно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зрiс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моменту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визнання. Якщо станом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дату кредитний ризик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 зазнав  значного зростання з моменту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визнання, то резерв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 за таким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дорiвнює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12-мiсячним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очiкуваним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кредитним збиткам. </w:t>
      </w:r>
    </w:p>
    <w:p w14:paraId="14793DA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Щодо торговельної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дебiторської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 завжди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дорiвнює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очiкуваним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кредитним збиткам за весь строк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Витрати на створення резерву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 щодо торговельної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дебiторської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витрати" в окремому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сукупний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0A3DFB5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Списання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</w:p>
    <w:p w14:paraId="06DF244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Товариством виходячи з об'єктивної та зваженої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ймовiрнiстю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суми, визначеної шляхом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певного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дiапазону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з урахуванням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грошей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часi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базуючись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обгрунтовано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необхiднiй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пiдтверджуванiй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минулi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умови та прогнози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умов, що може бути одержана без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надмiрних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 або зусиль станом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дату.</w:t>
      </w:r>
    </w:p>
    <w:p w14:paraId="397E6C3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списуються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цiлком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частково, коли Товариство вичерпало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практичнi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можливостi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їх стягнення i прийшла до висновку про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необгрунтованiсть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вiдшкодування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Списання є припиненням визнання. Ознаки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обгрунтованих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стягнення включають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фактори:</w:t>
      </w:r>
    </w:p>
    <w:p w14:paraId="420A3FF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контрагент зазнає значних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труднощiв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пiдтверджується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контрагента, що знаходиться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розпорядженнi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Товариства;</w:t>
      </w:r>
    </w:p>
    <w:p w14:paraId="1E44B33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контрагент розглядає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оголошення банкрутства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4C9CC9B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негативна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платiжного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статусу контрагента, обумовлена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нацiональних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умов, що впливають на контрагента.</w:t>
      </w:r>
    </w:p>
    <w:p w14:paraId="35F3E8F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може списати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активи, щодо яких ще вживаються заходи щодо примусового стягнення, коли Товариство намагається стягнути суми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заборгованостi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договором, хоча у неї немає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обгрунтованих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їх стягнення. </w:t>
      </w:r>
    </w:p>
    <w:p w14:paraId="693D4A5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</w:t>
      </w:r>
    </w:p>
    <w:p w14:paraId="6F5A843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та подальша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</w:t>
      </w:r>
    </w:p>
    <w:p w14:paraId="7E8EEED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за наступними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категорiями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кредити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торгова кредиторська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Товариство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класифiкувало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жодних своїх зобов'язань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зобов'язань,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облiкованих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зобов'язань, що виникають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невiдповiдностi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припинення визнання або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застосування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пiдходу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гарантiї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зобов'язань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надання позики за ставкою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нижчою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ринкової.</w:t>
      </w:r>
    </w:p>
    <w:p w14:paraId="4C6CDB0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за їх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(за виключенням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збиток) витрат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операцiєю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можуть бути безпосередньо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пов'язанi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випуском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зобов'язання.</w:t>
      </w:r>
    </w:p>
    <w:p w14:paraId="071ACB2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Товариство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за амортизованою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використанням методу ефективної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ставки. Метод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 передбачає, що витрати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протягом строку до погашення сплачуються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постiйною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ставкою до залишку зобов'язання, що визнається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стан. "Витрати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" в даному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контекстi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включають в себе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початковi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сплати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погашеннi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, а також будь-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сплати,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якщо зобов'язання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сплаченi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29F0281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</w:t>
      </w:r>
    </w:p>
    <w:p w14:paraId="7D3F493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випадку виконання, анулювання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строку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зобов'язання.</w:t>
      </w:r>
    </w:p>
    <w:p w14:paraId="7FE949D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Взаємозалiк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iнструментiв</w:t>
      </w:r>
      <w:proofErr w:type="spellEnd"/>
    </w:p>
    <w:p w14:paraId="33C22B5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i зобов'язання згортаються i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стан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чистою величиною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тих випадках, коли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юридично визначене право провести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взаємозалiк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вiдображених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сум, а також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намiр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провести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взаємозалiк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або одночасно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реалiзувати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 i погасити зобов'язання. Право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взаємозалiк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розглядається, не повинно залежати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повинно мати юридичну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наступних обставин: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ходi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звичайної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невиконаннi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 за платежем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подiя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дефолту) i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неспроможностi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банкрутства. </w:t>
      </w:r>
    </w:p>
    <w:p w14:paraId="3B05CD6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68A49FC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0E91C50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знаходиться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постiйного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зростання.</w:t>
      </w:r>
    </w:p>
    <w:p w14:paraId="0941229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За результатами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останнiх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грошовi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потоки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мали додатне значення, що було забезпечено, насамперед, надходженням виручки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реалiзацiя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).</w:t>
      </w:r>
    </w:p>
    <w:p w14:paraId="22D8F4C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trike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Джерелами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iнвестицiйної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ремонтiв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придбання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тощо), а також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(виплати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протягом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року, виступали переважно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кошти.</w:t>
      </w:r>
    </w:p>
    <w:p w14:paraId="7832CAF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Робочого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достатньо.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 проводилась.</w:t>
      </w:r>
    </w:p>
    <w:p w14:paraId="4FA1FFD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5) опис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14E089F0" w14:textId="77777777" w:rsidR="009B5F68" w:rsidRDefault="009B5F68" w:rsidP="009B5F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2025 році у відповідності до затвердженого Плану робіт з розширення номенклатури продуктів проводитиметься робота по 13 препаратах у 5-и лікарських формах, фармацевтична розробка 9-ти препаратів та здійснюватиметься дослідження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біоеквівалентності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2-х лікарських засобів, а також планується передати на реєстрацію 3 лікарських засоби.</w:t>
      </w:r>
    </w:p>
    <w:p w14:paraId="051883D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Сума витрат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розробку: </w:t>
      </w:r>
    </w:p>
    <w:p w14:paraId="1885DBA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                           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>1кв. 202</w:t>
      </w:r>
      <w:r>
        <w:rPr>
          <w:rFonts w:ascii="Times New Roman CYR" w:eastAsia="Times New Roman" w:hAnsi="Times New Roman CYR" w:cs="Times New Roman CYR"/>
          <w:sz w:val="24"/>
          <w:szCs w:val="24"/>
          <w:lang w:val="ru-RU"/>
        </w:rPr>
        <w:t>5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1кв. 202</w:t>
      </w:r>
      <w:r>
        <w:rPr>
          <w:rFonts w:ascii="Times New Roman CYR" w:eastAsia="Times New Roman" w:hAnsi="Times New Roman CYR" w:cs="Times New Roman CYR"/>
          <w:sz w:val="24"/>
          <w:szCs w:val="24"/>
          <w:lang w:val="ru-RU"/>
        </w:rPr>
        <w:t>4</w:t>
      </w:r>
    </w:p>
    <w:p w14:paraId="6247FFF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препаратiв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  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val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t>(</w:t>
      </w:r>
      <w:r>
        <w:rPr>
          <w:rFonts w:ascii="Times New Roman CYR" w:eastAsia="Times New Roman" w:hAnsi="Times New Roman CYR" w:cs="Times New Roman CYR"/>
          <w:sz w:val="24"/>
          <w:szCs w:val="24"/>
          <w:lang w:val="ru-RU"/>
        </w:rPr>
        <w:t>2 930</w:t>
      </w:r>
      <w:r>
        <w:rPr>
          <w:rFonts w:ascii="Times New Roman CYR" w:eastAsia="Times New Roman" w:hAnsi="Times New Roman CYR" w:cs="Times New Roman CYR"/>
          <w:sz w:val="24"/>
          <w:szCs w:val="24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t>(</w:t>
      </w:r>
      <w:r>
        <w:rPr>
          <w:rFonts w:ascii="Times New Roman CYR" w:eastAsia="Times New Roman" w:hAnsi="Times New Roman CYR" w:cs="Times New Roman CYR"/>
          <w:sz w:val="24"/>
          <w:szCs w:val="24"/>
          <w:lang w:val="ru-RU"/>
        </w:rPr>
        <w:t>3 318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</w:t>
      </w:r>
    </w:p>
    <w:p w14:paraId="7F32807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F772CB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послуг) особи:</w:t>
      </w:r>
    </w:p>
    <w:p w14:paraId="29FC7B3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виробляє/надає особа;</w:t>
      </w:r>
    </w:p>
    <w:p w14:paraId="560FF96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 має збалансований продуктовий портфель: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100 найменувань), препарати для ветеринарної медицини,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дiєтичнi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харчовi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добавки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БАДи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дезiнфiкуючi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засоби; займає одне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провiдних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обсягами виробництва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готових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серед українських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виробникiв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; виготовляє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груп та 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соцiально-орiєнтованим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Номенклатура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виробляється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складає близько 130 найменувань.</w:t>
      </w:r>
    </w:p>
    <w:p w14:paraId="3DDF80A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257E5F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);</w:t>
      </w:r>
    </w:p>
    <w:p w14:paraId="411DA69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обсяги виробництва у натуральному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– 9,</w:t>
      </w:r>
      <w:r>
        <w:rPr>
          <w:rFonts w:ascii="Times New Roman CYR" w:eastAsia="Times New Roman" w:hAnsi="Times New Roman CYR" w:cs="Times New Roman CYR"/>
          <w:sz w:val="24"/>
          <w:szCs w:val="24"/>
          <w:lang w:val="ru-RU"/>
        </w:rPr>
        <w:t>5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млн.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298BFC3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обсяги виробництва у грошовому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– </w:t>
      </w:r>
      <w:r>
        <w:rPr>
          <w:rFonts w:ascii="Times New Roman CYR" w:eastAsia="Times New Roman" w:hAnsi="Times New Roman CYR" w:cs="Times New Roman CYR"/>
          <w:sz w:val="24"/>
          <w:szCs w:val="24"/>
          <w:lang w:val="ru-RU"/>
        </w:rPr>
        <w:t>646</w:t>
      </w:r>
      <w:r>
        <w:rPr>
          <w:rFonts w:ascii="Times New Roman CYR" w:eastAsia="Times New Roman" w:hAnsi="Times New Roman CYR" w:cs="Times New Roman CYR"/>
          <w:sz w:val="24"/>
          <w:szCs w:val="24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val="ru-RU"/>
        </w:rPr>
        <w:t>7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млн.грн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A57A74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0FB8BB0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3CEB3DB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55,53 грн.;</w:t>
      </w:r>
    </w:p>
    <w:p w14:paraId="27ABE80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08F13E1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4) загальна сума виручки;</w:t>
      </w:r>
    </w:p>
    <w:p w14:paraId="29E8DC1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522 349 тис. грн.;</w:t>
      </w:r>
    </w:p>
    <w:p w14:paraId="65512ED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767F7E1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1415463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загальна сума експорту – 54,3 млн. грн., частка експорту в загальному доході – 10,4 %</w:t>
      </w:r>
    </w:p>
    <w:p w14:paraId="0F32C02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2902B02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672B7D2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Враховуючи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специфiку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,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є залежним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сезонних коливань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характеризуються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пiками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захворювань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пори року. </w:t>
      </w:r>
    </w:p>
    <w:p w14:paraId="0A6E71C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A10BDB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виручки);</w:t>
      </w:r>
    </w:p>
    <w:p w14:paraId="7F4B9D3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Основними покупцями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були: ТОВ "БАДМ" та ТОВ СП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Оптiмафарм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ЛТД".</w:t>
      </w:r>
    </w:p>
    <w:p w14:paraId="12DBA24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0EEE0A9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5D17FEB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У 1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кварталi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2025 року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експортував власну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10 країн: Азербайджан, Вірменія,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Грузiя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Латвiя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, Литва, Молдова, Польща, США, Таджикистан, Узбекистан.</w:t>
      </w:r>
    </w:p>
    <w:p w14:paraId="7C92B7F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Основним ринком збуту для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залишається Україна, частка якої в загальному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складає 89,6%. </w:t>
      </w:r>
    </w:p>
    <w:p w14:paraId="23A8A5F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17F4051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9) канали збуту;</w:t>
      </w:r>
    </w:p>
    <w:p w14:paraId="07752A9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Збутова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вимог Належної практики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дистрибуцiї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(GDP), забезпечуючи збереження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вироблених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етапi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транспортування,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розподiлу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надання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пацiєнту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4EEA7E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Вибiр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збуту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урахуванням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аналiзу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конкурентного середовища, товарного портфеля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прогнозування та планування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збуту, а також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маркетингових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2AC681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важливим завданням збуту є розширення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ринку.</w:t>
      </w:r>
    </w:p>
    <w:p w14:paraId="6B21268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рацiональної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роботи системи збуту з урахуванням особливостей ринку, були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канали збуту та його суб'єкти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дистриб'юторськi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аптечнi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госпiтальний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сегмент),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органiзовано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контроль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каналiв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збуту, розроблено</w:t>
      </w:r>
    </w:p>
    <w:p w14:paraId="71CFAE0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та введено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систему їх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мотивацiй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755451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Логiстика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збуту планується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замовлень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мiнiмальними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витратами на складання товару, його упаковку, вантажно-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розвантажувальнi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роботи та транспортування. </w:t>
      </w:r>
    </w:p>
    <w:p w14:paraId="2D48AD3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Для забезпечення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процесу продаж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визначений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пiдтримується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оптимальний обсяг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ГЛЗ, регулярно ведуться роботи по зменшенню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втрачених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обсягiв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продажу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дефектура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рахунок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оптимiзацiї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маршрутiв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доставки ГЛЗ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вантажомiсткостi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транспортних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82A0EB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Просуванням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займається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вiддiл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регiональної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Для роботи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лiкарями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провiзорами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працює мережа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медпредставникiв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завданням яких 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iнформування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регiонiв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фiрм-дистриб'юторiв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випущенi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формування позитивного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iмiджу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забезпечення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впiзнаваностi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зворотного зв'язку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виробника.</w:t>
      </w:r>
    </w:p>
    <w:p w14:paraId="6083665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Збут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дистриб'ютори, на складах яких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перiодично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проводяться аудити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вiддiлу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вiддiлу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збуту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для зведення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мiнiмуму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ризику зниження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етапi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2BFAB62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Обслуговування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використанням ERP - системи,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функцiонує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C2A009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-продажу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виробником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фiрмами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дистриб'юторами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укладених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0266146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2128671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/послуг;</w:t>
      </w:r>
    </w:p>
    <w:p w14:paraId="2607AA6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постачальники у  1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кварталi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2025 року: </w:t>
      </w:r>
    </w:p>
    <w:p w14:paraId="0F2057F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Постачальник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        Країна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>Предмет поставки</w:t>
      </w:r>
    </w:p>
    <w:p w14:paraId="66DB0A2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СУМИФІТОФАРМАЦІЯ ТОВ     Україна              сировина    </w:t>
      </w:r>
    </w:p>
    <w:p w14:paraId="7C20495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Synthon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BV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       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Iспанiя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>сировина</w:t>
      </w:r>
    </w:p>
    <w:p w14:paraId="7DAA4EA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Prozess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Pharma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AG                  Швейцарія           сировина</w:t>
      </w:r>
    </w:p>
    <w:p w14:paraId="0998DBA7" w14:textId="5A131D45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Tianjin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Zhongxin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Pharmaceuti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</w:t>
      </w:r>
      <w:r w:rsidR="00B57F36" w:rsidRPr="00B57F36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t>Китай                сировина</w:t>
      </w:r>
    </w:p>
    <w:p w14:paraId="482F4DF0" w14:textId="2A56CE5D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НАТУР+ ТОВ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       </w:t>
      </w:r>
      <w:r w:rsidR="00B57F36" w:rsidRPr="00B57F36">
        <w:rPr>
          <w:rFonts w:ascii="Times New Roman CYR" w:eastAsia="Times New Roman" w:hAnsi="Times New Roman CYR" w:cs="Times New Roman CYR"/>
          <w:sz w:val="24"/>
          <w:szCs w:val="24"/>
        </w:rPr>
        <w:t xml:space="preserve">  </w:t>
      </w:r>
      <w:r>
        <w:rPr>
          <w:rFonts w:ascii="Times New Roman CYR" w:eastAsia="Times New Roman" w:hAnsi="Times New Roman CYR" w:cs="Times New Roman CYR"/>
          <w:sz w:val="24"/>
          <w:szCs w:val="24"/>
        </w:rPr>
        <w:t>Україна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  <w:t>медикаменти</w:t>
      </w:r>
    </w:p>
    <w:p w14:paraId="59CDD9D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92AC4E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особа;</w:t>
      </w:r>
    </w:p>
    <w:p w14:paraId="08D19E4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Сфера охорони здоров'я завжди залишається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прiоритетним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напрямом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суспiльства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держави. Потужну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нiшу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системi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охорони здоров'я формує фармацевтична сфера.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Сьогоднi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свiтi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виробництво фармацевтичних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препаратiв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однiєю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найперспективнiших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галузей. Протягом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кiлькох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останнiх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свiтовий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ринок фармацевтики демонструє сталу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тенденцiю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зростання.</w:t>
      </w:r>
    </w:p>
    <w:p w14:paraId="6CB2C08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2090924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654846E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Технологiя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виробництва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складається з низки однотипних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фiзико-хiмiчних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хiмiчних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процесiв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характеризуються загальними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закономiрностями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технологiчнi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процеси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виробництвi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проводяться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аналогiчних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принципом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машинах та апаратах.</w:t>
      </w:r>
    </w:p>
    <w:p w14:paraId="20D4934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1622438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3B85C29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Серед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вiтчизняних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ХФЗ", за результатами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роздрiбних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1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кварталi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2025 року, займає 9-ту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позицiю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показником в 585 281,5 тис. грн.</w:t>
      </w:r>
    </w:p>
    <w:p w14:paraId="1586592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5E16AED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конкуренти особи;</w:t>
      </w:r>
    </w:p>
    <w:p w14:paraId="273D619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Конкурентне середовище або ринок, на якому працює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періоді мав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характеристики: за даними БД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Морiон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" обсяг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роздрiбного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сегмента фармацевтичного ринку України за 1 квартал 2025 р. склав 52 672 633,25 тис. грн. та 250 100 620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При цьому обсяг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українських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виробникiв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аналогічний період склав 19 628 380,4 тис. грн. в грошовому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153 525 381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в натуральному виразі. У відповідності до вищезазначеного частка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вiтчизняних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фармвиробникiв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грошовому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становить 37,3%.</w:t>
      </w:r>
    </w:p>
    <w:p w14:paraId="78D6AE2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Серед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вiтчизняному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закордонному ринках можна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вiдмiтити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таких, як ПАТ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Фармак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", ПрАТ "ФФ Дарниця",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корпорацiя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Артерiум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", ПАТ "Київський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вiтамiнний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завод", фармацевтична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компанiя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"Здоров'я", Фармацевтична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корпорацiя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Юрiя-Фарм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", ТДВ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Iнтерхiм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", Група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Кусум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Acino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Швейцарiя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EE32FF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CB4A41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плани розвитку особи;</w:t>
      </w:r>
    </w:p>
    <w:p w14:paraId="49082CD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розроблено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стратегiєю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власного розвитку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довгостроковiй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перспективi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Так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плану розвитку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на 2024 - 2026 роки визначено 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розробку, проведення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доклiнiчних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клiнiчних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випробувань, впровадження у виробництво та виведення на ринок багатьох нових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9AD4B8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6837A44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7. Опис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9A62C0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Група зазнає впливу наступних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ринковий ризик, кредитний ризик та ризик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Стратегiчна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менеджменту Групи спрямована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аналiз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непередбачуваностi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пошуку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зниження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потенцiйного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негативного ефекту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результати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Групи.</w:t>
      </w:r>
    </w:p>
    <w:p w14:paraId="36F3180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Ринковий ризик</w:t>
      </w:r>
    </w:p>
    <w:p w14:paraId="26EC989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Ринковий ризик є ризиком того, що справедлива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грошових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буде коливатися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ринкових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Ринковий ризик включає три види ризику: валютний ризик, ризик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 та ризик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зазнають впливу ринкового ризику,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позики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наданi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короткостроковi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депозити.</w:t>
      </w:r>
    </w:p>
    <w:p w14:paraId="5DA66B2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Валютний ризик </w:t>
      </w:r>
    </w:p>
    <w:p w14:paraId="546903D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Група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так i постачальниками обладнання i сировини. Таким чином, Група є чутливою до впливу валютного ризику, особливо в умовах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нестабiльностi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курсу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валюти, що значно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збiльшує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потенцiйнi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втрати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курсових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рiзниць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Однак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оперативне спостереження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динамiкою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валютних котирувань та вживає заходи щодо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мiнiмiзацiї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втрат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коливань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iноземнi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валюти.</w:t>
      </w:r>
    </w:p>
    <w:p w14:paraId="5BC53F0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</w:t>
      </w:r>
    </w:p>
    <w:p w14:paraId="3910976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Вiдсотковий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ризик - це ризик того, що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плаваючих ставок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негативно впливатимуть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результати Групи. Група не використовує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похiдних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доступнiстю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вiдсотковому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ризиковi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одночасно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та зобов'язання Групи мають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фiксованi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ставки, тому цей ризик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C8E62A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14:paraId="0D6A842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обумовлений високим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рiвнем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конкуренцiї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серед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Багато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нарощують або планують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збiльшити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Намiтилася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консолiдацiя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базi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декiлькох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найпотужнiших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чинники призводять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маркетингової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аналогiчної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Ризики коливання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ринку планується частково знизити за рахунок розробки нових конкурентоспроможних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препаратiв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A5C481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Кредитний ризик </w:t>
      </w:r>
    </w:p>
    <w:p w14:paraId="5147AE7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Кредитний ризик Групи обмежується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активами. Група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своєчасностi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погашення покупцями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контрагентами своїх зобов'язань та враховує дану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управлiннi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кредитними ризиками та при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аналiзi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дотримання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платiжної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дисциплiни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Її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не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забезпеченi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заставою,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кредитними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гарантiями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Середнi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строки оплати основними дистриб'юторами Групи за поставлену їм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 перевищують 60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днiв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5FC157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14:paraId="72CF7B9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це ризик того, що Група не буде спроможною погасити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зобов'язання, коли настане строк сплати. Група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ретельний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запланованих погашень довгострокових зобов'язань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прогнозiв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грошових надходжень та виплат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звичайної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використовуються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аналiзу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грошових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даним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1CC482F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Лiквiднiсть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аналiзується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розрiзi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багатьох часових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промiжкiв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: щоденно, щотижня, 30-ти денне прогнозування, виходячи з попереднього дня.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Довгостроковi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потреби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180 та 360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днiв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розглядаються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щомiсячнiй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потреби в грошових коштах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порiвнюються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iснуючими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борговими зобов'язаннями з метою визначення прогалин та нестач.</w:t>
      </w:r>
    </w:p>
    <w:p w14:paraId="39E1A33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trike/>
          <w:sz w:val="24"/>
          <w:szCs w:val="24"/>
        </w:rPr>
      </w:pPr>
    </w:p>
    <w:p w14:paraId="20401CA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8.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реконструкцiї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 в майбутньому).</w:t>
      </w:r>
    </w:p>
    <w:p w14:paraId="5697DCB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Враховуючи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зовнiшнi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фактори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мiнливiсть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споживчого попиту фармацевтичного ринку, посилення вимог 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а також жорстку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конкуренцiю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ринку,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прiоритетнiсть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розвитку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спрямована на:</w:t>
      </w:r>
    </w:p>
    <w:p w14:paraId="1AFABB69" w14:textId="77777777" w:rsidR="009B5F68" w:rsidRDefault="009B5F68" w:rsidP="009B5F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Розвиток наукової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працює над розробкою нових та вдосконаленням вже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генеричних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FF472B4" w14:textId="77777777" w:rsidR="009B5F68" w:rsidRDefault="009B5F68" w:rsidP="009B5F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Розвиток збутової діяльності спрямований на заходи зі збереження ринку збуту за рахунок аудиторії споживачів, лікарів, фармацевтів. У разі прогнозованої сприятливої стабілізації або припинення воєнних дій поетапно буде відновлюватись розробка сайтів для препаратів без рецептурної групи, програми інтернет - просування,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репозиціонування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продуктів заводу згідно з ринковими тенденціями, оновлення портфеля препаратів за рахунок створення дієтичних добавок, препаратів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та ін. Також планується оптимізація співпраці з аптечними мережами, географії покриття, розробка індивідуальних мотиваційних програм, планів та умов в залежності від категоризації за обсягом продажу; впровадження більш широкої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промоційної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групи для аптек, оптимізація візитів медичних представників з урахуванням лікарських засобів, що надходять в Україну з гуманітарною допомогою; дистанційне навчання співробітників за основною стратегією просування продуктів ПАТ НВЦ "Борщагівського ХФЗ", постійного моніторингу знань для співробітників регіональної торгівлі, контроль якості візитів та презентацій.</w:t>
      </w:r>
    </w:p>
    <w:p w14:paraId="7FE128C5" w14:textId="77777777" w:rsidR="009B5F68" w:rsidRDefault="009B5F68" w:rsidP="009B5F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Модернiзацiю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дiючих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введення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нових виробничих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до вимог належної виробничої практики (GMP) з виробництв готових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BE61568" w14:textId="77777777" w:rsidR="009B5F68" w:rsidRDefault="009B5F68" w:rsidP="009B5F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Розвиток та вдосконалення ІТ - інфраструктури підприємства.</w:t>
      </w:r>
    </w:p>
    <w:p w14:paraId="44D0431F" w14:textId="77777777" w:rsidR="009B5F68" w:rsidRDefault="009B5F68" w:rsidP="009B5F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Продовження впровадження системи дистанційного навчання за напрямком «Підготовка та розвиток персоналу».</w:t>
      </w:r>
    </w:p>
    <w:p w14:paraId="04ABDE59" w14:textId="77777777" w:rsidR="009B5F68" w:rsidRDefault="009B5F68" w:rsidP="009B5F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Розширення географії експорту за рахунок виходу на ринки країн ЄС, Близького Сходу, Південно-Східної Азії, Карибського басейну.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Прiоритетнiсть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актуальнiсть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освоєння нових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збуту і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експортного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потенцiалу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підприємства, пояснюється насиченням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вiтчизняного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фармацевтичного ринку та загостренням конкурентної боротьби.</w:t>
      </w:r>
    </w:p>
    <w:p w14:paraId="507DA6E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7F78594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705306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Для подальшої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стратегiї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2025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запланованi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капiтальнi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спрямованi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на: придбання та встановлення виробничого i лабораторного обладнання, проектування та монтаж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когенераційної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установки, будівництво нової виробничої дільниці та споруди подвійного призначення, придбання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автомобiлiв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2D1F1AA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вищезазначенi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бюджетом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2025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орiєнтовно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передбачено 156,0 млн. грн.</w:t>
      </w:r>
    </w:p>
    <w:p w14:paraId="1D4EC28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У 1 кварталі 2025 року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капiтальне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будiвництво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придбання (виготовлення)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придбання (створення)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капiтальнi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було витрачено 7,9 млн. грн. або 1,5%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чистого доходу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189758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Загалом 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було введено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експлуатацiю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суму 5,4 млн. грн.</w:t>
      </w:r>
    </w:p>
    <w:p w14:paraId="416FB17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розвиток були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зробленi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рахунок власних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Основними напрямками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iнвестування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були:</w:t>
      </w:r>
    </w:p>
    <w:p w14:paraId="74F8C746" w14:textId="77777777" w:rsidR="009B5F68" w:rsidRDefault="009B5F68" w:rsidP="009B5F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придбання основних засобів;</w:t>
      </w:r>
    </w:p>
    <w:p w14:paraId="0701B17C" w14:textId="77777777" w:rsidR="009B5F68" w:rsidRDefault="009B5F68" w:rsidP="009B5F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технічне переоснащення виробничих дільниць;</w:t>
      </w:r>
    </w:p>
    <w:p w14:paraId="670288A2" w14:textId="77777777" w:rsidR="009B5F68" w:rsidRDefault="009B5F68" w:rsidP="009B5F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будівництво споруди подвійного призначення і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т.д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7409D9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34EABBE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її завершення.</w:t>
      </w:r>
    </w:p>
    <w:p w14:paraId="2C36F45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знаходяться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Товариства: 03134, Україна, м. Київ, вул. Миру, 17.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земля,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споруди, транспорт, машини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обладннання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комп'ютерна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технiка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меблi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Товариство орендує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земельнi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комунальної форми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використовуються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операцiйнiй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Значних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немає. </w:t>
      </w:r>
    </w:p>
    <w:p w14:paraId="534897A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знаходяться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утримуються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22EDD627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193D67C4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11. Проблеми,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обмежень.</w:t>
      </w:r>
    </w:p>
    <w:p w14:paraId="63C29C9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Закони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акти,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операцiйне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середовище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можуть швидко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змiнюватися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BFF787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Подальший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розвиток залежить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спектру ефективних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вживаються українським урядом, а також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перебувають поза зоною впливу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2BD855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Враховуючи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полiтичне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становище України, військові дії на території України,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падiння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дiлової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галузях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зокрема, зростання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цiн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енергоносiї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матерiали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валюти, можуть виникнути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об'єктивнi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обставини, що вплинуть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господарську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проводити розрахунки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робiтниками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постачальниками, бюджетом тощо. Майбутнє спрямування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боку українського уряду може мати вплив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реалiзацiю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а також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виконувати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грошовi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строками погашення ПАТ НВЦ "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ХФЗ"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, так i постачальниками обладнання i сировини.</w:t>
      </w:r>
    </w:p>
    <w:p w14:paraId="4BB103BE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Таким чином,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є чутливим до впливу валютного ризику, особливо в умовах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нестабiльностi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курсу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нацiональної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валюти, що значно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збiльшує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потенцiйнi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втрати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курсових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рiзниць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0E95F2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73F4077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12.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).</w:t>
      </w:r>
    </w:p>
    <w:p w14:paraId="73CEAE07" w14:textId="77777777" w:rsidR="009B5F68" w:rsidRPr="00B57F36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F36">
        <w:rPr>
          <w:rFonts w:ascii="Times New Roman" w:hAnsi="Times New Roman" w:cs="Times New Roman"/>
          <w:sz w:val="24"/>
          <w:szCs w:val="24"/>
        </w:rPr>
        <w:t xml:space="preserve">Станом на 31 березня 2025 контрактні зобов'язання Товариства щодо придбання основних засобів та нематеріальних активів складали </w:t>
      </w:r>
      <w:r w:rsidRPr="00B57F36">
        <w:rPr>
          <w:rFonts w:ascii="Times New Roman" w:hAnsi="Times New Roman" w:cs="Times New Roman"/>
          <w:sz w:val="24"/>
          <w:szCs w:val="24"/>
          <w:lang w:val="ru-RU"/>
        </w:rPr>
        <w:t>24 840</w:t>
      </w:r>
      <w:r w:rsidRPr="00B57F36"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14:paraId="5AF72812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) -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6C9192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7BD796A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попереднього року.</w:t>
      </w:r>
    </w:p>
    <w:p w14:paraId="18BAA30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- 640, середня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- 2,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працюють на умовах неповного робочого часу (дня, тижня) - 15. </w:t>
      </w:r>
    </w:p>
    <w:p w14:paraId="4B0D768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– 97 279 тис. грн., фонд оплати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попереднього року.</w:t>
      </w:r>
    </w:p>
    <w:p w14:paraId="5E89B06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634032B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14. Будь-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0E62FC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Будь-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не надходили.</w:t>
      </w:r>
    </w:p>
    <w:p w14:paraId="09C4DAD0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600B236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15.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особи.</w:t>
      </w:r>
    </w:p>
    <w:p w14:paraId="2659BE9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стейкхолдери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можуть ознайомитись 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 за посиланням http://bcpp.com.ua/shareholders.</w:t>
      </w:r>
    </w:p>
    <w:p w14:paraId="3AA09236" w14:textId="2A9F4C92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160413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0A71A4E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отриманих особою ліцензій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3383"/>
        <w:gridCol w:w="1500"/>
        <w:gridCol w:w="1065"/>
        <w:gridCol w:w="3000"/>
        <w:gridCol w:w="1200"/>
      </w:tblGrid>
      <w:tr w:rsidR="003A061C" w14:paraId="65A46D38" w14:textId="77777777" w:rsidTr="00113BF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EE2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943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6BB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9A8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424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77312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закінчення строку дії ліцензії (за наявності)</w:t>
            </w:r>
          </w:p>
        </w:tc>
      </w:tr>
      <w:tr w:rsidR="003A061C" w14:paraId="3A97D8EC" w14:textId="77777777" w:rsidTr="00113BF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D9F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52F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781C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B9EE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6F9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55AB4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3A061C" w14:paraId="2E7B80EC" w14:textId="77777777" w:rsidTr="00113BF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965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B7A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893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598003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CD0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B14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BBB0D4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5C274617" w14:textId="77777777" w:rsidTr="00113BF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A84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EE7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Оптова, </w:t>
            </w:r>
            <w:proofErr w:type="spellStart"/>
            <w:r>
              <w:rPr>
                <w:rFonts w:ascii="Times New Roman CYR" w:hAnsi="Times New Roman CYR" w:cs="Times New Roman CYR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D49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295113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C01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B37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4B8B2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543A5E9C" w14:textId="77777777" w:rsidTr="00113BF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CD2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211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зберiгання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вiдпуск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знищення, використання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(списку 1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та списку 2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)"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наркотичних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психотропних речовин i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4E7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б/н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320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079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контролю за наркотиками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B6006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13.08.2025</w:t>
            </w:r>
          </w:p>
        </w:tc>
      </w:tr>
      <w:tr w:rsidR="003A061C" w14:paraId="02C710E9" w14:textId="77777777" w:rsidTr="00113BF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75C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AE8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ветеринарних </w:t>
            </w:r>
            <w:proofErr w:type="spellStart"/>
            <w:r>
              <w:rPr>
                <w:rFonts w:ascii="Times New Roman CYR" w:hAnsi="Times New Roman CYR" w:cs="Times New Roman CYR"/>
              </w:rPr>
              <w:t>медикаментiв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препаратiв,оптова,роздрiбна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ветеринарними медикаментами i препаратами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83A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583999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6FB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BB7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 ветеринарна та </w:t>
            </w:r>
            <w:proofErr w:type="spellStart"/>
            <w:r>
              <w:rPr>
                <w:rFonts w:ascii="Times New Roman CYR" w:hAnsi="Times New Roman CYR" w:cs="Times New Roman CYR"/>
              </w:rPr>
              <w:t>фiтосанiтарна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служба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6DBBB5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35371078" w14:textId="77777777" w:rsidTr="00113BF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5B6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CD4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Медична практика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948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АЕ571625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BFD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594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Мiнiстерство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охорони здоров'я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BC6336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2E74CF19" w14:textId="77777777" w:rsidTr="00113BF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9D3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333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Iмпорт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E40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АЕ192412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B87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11.03.2013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7CB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6E110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7D6748AE" w14:textId="77777777" w:rsidTr="00113BF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B2F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C4F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Фiзико-хiмiчна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мiкробiологiчна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лабораторiя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63C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31D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E49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951E4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7E5C2588" w14:textId="11FB3278" w:rsidR="00113BFD" w:rsidRDefault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CCBEE7F" w14:textId="77777777" w:rsidR="00113BFD" w:rsidRDefault="00113BFD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3018DFF2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</w:p>
    <w:tbl>
      <w:tblPr>
        <w:tblW w:w="107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1260"/>
        <w:gridCol w:w="1080"/>
        <w:gridCol w:w="1260"/>
        <w:gridCol w:w="1080"/>
        <w:gridCol w:w="1260"/>
        <w:gridCol w:w="1082"/>
      </w:tblGrid>
      <w:tr w:rsidR="003A061C" w:rsidRPr="00113BFD" w14:paraId="3EC4DC24" w14:textId="77777777" w:rsidTr="00113BFD">
        <w:trPr>
          <w:trHeight w:val="200"/>
        </w:trPr>
        <w:tc>
          <w:tcPr>
            <w:tcW w:w="371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42566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B95C4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D66A1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F713F1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3A061C" w:rsidRPr="00113BFD" w14:paraId="25EE1266" w14:textId="77777777" w:rsidTr="00113BFD">
        <w:trPr>
          <w:trHeight w:val="200"/>
        </w:trPr>
        <w:tc>
          <w:tcPr>
            <w:tcW w:w="371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37E2" w14:textId="77777777" w:rsidR="003A061C" w:rsidRPr="00113BFD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294AB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E4D7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EDD6C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13035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2F07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C00E37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3A061C" w:rsidRPr="00113BFD" w14:paraId="46B03B7D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4924B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D2CC7" w14:textId="7D0FB876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703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867E" w14:textId="634ADD30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06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309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4C17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6 413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F0A9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5 401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693A" w14:textId="5D971143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1 34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116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3483C7" w14:textId="2DF7BDF3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1 31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:rsidRPr="00113BFD" w14:paraId="23BE6056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70E36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92BB9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934 028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F26A9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930 219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DBB0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D4EB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F704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934 028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7F1E69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930 219</w:t>
            </w:r>
          </w:p>
        </w:tc>
      </w:tr>
      <w:tr w:rsidR="003A061C" w:rsidRPr="00113BFD" w14:paraId="5FDB41FF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93F0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25015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204 824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ECB4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183 890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7C47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36854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62703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204 824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7371A2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183 890</w:t>
            </w:r>
          </w:p>
        </w:tc>
      </w:tr>
      <w:tr w:rsidR="003A061C" w:rsidRPr="00113BFD" w14:paraId="41501BF4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ADEC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0323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20 353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34F01" w14:textId="166A2240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548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AD033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6 413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1184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5 401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B864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26 766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1C9A17" w14:textId="6C4CF8DA" w:rsidR="003A061C" w:rsidRPr="00113BFD" w:rsidRDefault="0003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23 949</w:t>
            </w:r>
          </w:p>
        </w:tc>
      </w:tr>
      <w:tr w:rsidR="003A061C" w:rsidRPr="00113BFD" w14:paraId="74F18FC3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D30F1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B4F90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2221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052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CC012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6C00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D90069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</w:tr>
      <w:tr w:rsidR="003A061C" w:rsidRPr="00113BFD" w14:paraId="44C88383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20F3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06E3" w14:textId="729A476F" w:rsidR="003A061C" w:rsidRPr="00113BFD" w:rsidRDefault="0003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23 716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AE8A4" w14:textId="7C631E55" w:rsidR="003A061C" w:rsidRPr="00113BFD" w:rsidRDefault="00095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21 870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B9B90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E82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48AF" w14:textId="2590722D" w:rsidR="003A061C" w:rsidRPr="00113BFD" w:rsidRDefault="0003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  <w:r w:rsidR="00626239"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716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F28AE" w14:textId="678420CA" w:rsidR="003A061C" w:rsidRPr="00113BFD" w:rsidRDefault="00095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  <w:r w:rsidR="00626239"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870</w:t>
            </w:r>
          </w:p>
        </w:tc>
      </w:tr>
      <w:tr w:rsidR="003A061C" w:rsidRPr="00113BFD" w14:paraId="756D9894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A0C6F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BE1FB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923FD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7787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4EFC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E453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D228A2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:rsidRPr="00113BFD" w14:paraId="69A7C193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5BC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BE6E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A5355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BC7C3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3C2F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C7B2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B9B6D4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:rsidRPr="00113BFD" w14:paraId="1A81B6CA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0715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92EF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C0A7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69AD1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F6BB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1D42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A21EBB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:rsidRPr="00113BFD" w14:paraId="02765B2F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E2877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4934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C1FFC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0D6A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399E9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69F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021F45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:rsidRPr="00113BFD" w14:paraId="2925D637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4C7A2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561E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7339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1FA1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601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5542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1C84F7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:rsidRPr="00113BFD" w14:paraId="352A1773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D7B2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87B9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D007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A4DEC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251C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7CDC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1AEE05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:rsidRPr="00113BFD" w14:paraId="09D9B80F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6441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CE46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5EF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F2D3B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01CF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1FB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968E30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:rsidRPr="00113BFD" w14:paraId="1A3040DF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6CB3B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3740" w14:textId="562CDEBB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703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78185" w14:textId="5BA0FECA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06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0A682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6 413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07EDF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5 401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03350" w14:textId="6246DA4F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41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036FCB" w:rsidRPr="00113BFD">
              <w:rPr>
                <w:rFonts w:ascii="Times New Roman CYR" w:hAnsi="Times New Roman CYR" w:cs="Times New Roman CYR"/>
                <w:sz w:val="20"/>
                <w:szCs w:val="20"/>
              </w:rPr>
              <w:t>116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D591B" w14:textId="42A4C649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1 31</w:t>
            </w:r>
            <w:r w:rsidR="00095139" w:rsidRPr="00113BF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095139" w:rsidRPr="00113BFD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Pr="00113BF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095139" w:rsidRPr="00113BF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A061C" w14:paraId="1A1B8EFF" w14:textId="77777777" w:rsidTr="00113BF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593E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AD7C23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113BFD"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 -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допустимi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строки корисного використання  основних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: </w:t>
            </w:r>
          </w:p>
          <w:p w14:paraId="4732CDD9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113BFD">
              <w:rPr>
                <w:rFonts w:ascii="Times New Roman CYR" w:hAnsi="Times New Roman CYR" w:cs="Times New Roman CYR"/>
              </w:rPr>
              <w:t>Будiвлi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та споруди</w:t>
            </w:r>
            <w:r w:rsidRPr="00113BFD">
              <w:rPr>
                <w:rFonts w:ascii="Times New Roman CYR" w:hAnsi="Times New Roman CYR" w:cs="Times New Roman CYR"/>
              </w:rPr>
              <w:tab/>
              <w:t xml:space="preserve">85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1227EF4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113BFD"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засоби, машини та обладнання</w:t>
            </w:r>
            <w:r w:rsidRPr="00113BFD">
              <w:rPr>
                <w:rFonts w:ascii="Times New Roman CYR" w:hAnsi="Times New Roman CYR" w:cs="Times New Roman CYR"/>
              </w:rPr>
              <w:tab/>
              <w:t xml:space="preserve">5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7BB04F0B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Комп'ютерна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ab/>
              <w:t>2 роки</w:t>
            </w:r>
          </w:p>
          <w:p w14:paraId="52BDC2DD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113BFD">
              <w:rPr>
                <w:rFonts w:ascii="Times New Roman CYR" w:hAnsi="Times New Roman CYR" w:cs="Times New Roman CYR"/>
              </w:rPr>
              <w:t>Iншi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засоби</w:t>
            </w:r>
            <w:r w:rsidRPr="00113BFD">
              <w:rPr>
                <w:rFonts w:ascii="Times New Roman CYR" w:hAnsi="Times New Roman CYR" w:cs="Times New Roman CYR"/>
              </w:rPr>
              <w:tab/>
              <w:t xml:space="preserve">4-12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1E837C7E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113BFD"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станом на 31.03.2025 р.:  2610396  тис. грн. </w:t>
            </w:r>
          </w:p>
          <w:p w14:paraId="33F12958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113BFD"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: характеризується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коефiцiєнтом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, який розраховується шляхом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вiдношення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накопленого зносу до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первiсної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. На початок 2025 року складав 0,49 та за три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мiсяцi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закiнчилися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31 березня 2025 року - 0,5. </w:t>
            </w:r>
          </w:p>
          <w:p w14:paraId="37429EAA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 xml:space="preserve">Сума нарахованого зносу станом на 31.03.2025 р.: 1298686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>.</w:t>
            </w:r>
          </w:p>
          <w:p w14:paraId="1892FF95" w14:textId="77777777" w:rsidR="003A061C" w:rsidRPr="00113BFD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113BFD"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засоби, що знаходяться на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залишковою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станом на 31.03.2025 р.: 1311710 тис. грн. використовуються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в повному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обсязi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. </w:t>
            </w:r>
          </w:p>
          <w:p w14:paraId="3C6F6FA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113BFD">
              <w:rPr>
                <w:rFonts w:ascii="Times New Roman CYR" w:hAnsi="Times New Roman CYR" w:cs="Times New Roman CYR"/>
              </w:rPr>
              <w:t>ПАТ НВЦ "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Борщагiвський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ХФЗ" станом на 31 березня 2025 року,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зобов'язань за кредитами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пiд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 xml:space="preserve"> заставу основних </w:t>
            </w:r>
            <w:proofErr w:type="spellStart"/>
            <w:r w:rsidRPr="00113BF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113BF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</w:tbl>
    <w:p w14:paraId="2E4995FE" w14:textId="64ECA322" w:rsidR="00113BFD" w:rsidRDefault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53B4CA1" w14:textId="77777777" w:rsidR="00113BFD" w:rsidRDefault="00113BFD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580C0471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зобов'язання та забезпечення особи</w:t>
      </w:r>
    </w:p>
    <w:tbl>
      <w:tblPr>
        <w:tblW w:w="107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2"/>
        <w:gridCol w:w="1440"/>
        <w:gridCol w:w="1480"/>
        <w:gridCol w:w="1940"/>
        <w:gridCol w:w="1328"/>
      </w:tblGrid>
      <w:tr w:rsidR="003A061C" w14:paraId="25E1E055" w14:textId="77777777" w:rsidTr="00113BFD">
        <w:trPr>
          <w:trHeight w:val="2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354B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DF5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391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72C8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D4482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3A061C" w14:paraId="25BBCF32" w14:textId="77777777" w:rsidTr="00113BFD">
        <w:trPr>
          <w:trHeight w:val="2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EBA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55A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E38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E6F3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7C404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64DB5410" w14:textId="77777777" w:rsidTr="00113BFD">
        <w:trPr>
          <w:trHeight w:val="2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8895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8A39E2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54104880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4D62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8AF6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A0F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E7F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B0072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40FF7084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39B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49B1C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3A061C" w14:paraId="269AB793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4EC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AF9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18A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E48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8CFB8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799C37CB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13F1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E5A8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2D81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99E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664CC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4BFC6219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6E3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21D6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E82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59E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5124C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7C46A5DE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2C5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64C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5DC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B085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3CD86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1ADF522A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31E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D4C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05F9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C50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97492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55D8F906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D0A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584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7CCE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3CD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66E12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4AD22BE5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432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1A0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00C3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17 314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42E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B0059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0F5F6541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CE1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9F97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6B4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13 681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8C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CC507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0171AB71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B9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8948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4F7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2 833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9C6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5A335F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1C013C79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BF0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4DFB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8FF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9C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28318A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5D789234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9B06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D72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FA4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831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29D90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46063BDE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B47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63A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A65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222 333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BCB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D463D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3A061C" w14:paraId="4EA72121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7F8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Вiдстроченi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1E22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FD5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92 096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615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9BA21D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361DC8E3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CCB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B7F6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41C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17 562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D20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C22B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4C4E3398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7B9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2281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6FC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3 044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FE2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3089D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7D9BB458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2FC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ABCC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AE7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10 739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0B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70FCB7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645CA335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993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одержаними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C524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D5D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51D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9DF8C0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1014B843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27B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учасниками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2378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8ED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57 592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4BD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E1FF88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1B125E17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8A2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D8C7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F40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29 861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910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F77C4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7DE0600F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19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968C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C6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9 275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F99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18E39A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0D92BD84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2CD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довгостроковими зобов'язаннями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04A7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5E9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1 254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DF7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CB82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7743DF50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2DB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довгостроковi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D199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A7A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BAE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CFA042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28942FEB" w14:textId="77777777" w:rsidTr="00113BF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AEA0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48E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DC7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239 647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3B7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2C1E5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57FF1513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D85769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3A061C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99E4B5B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обсяги виробництва та реалізації основних видів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500"/>
        <w:gridCol w:w="2000"/>
        <w:gridCol w:w="2000"/>
        <w:gridCol w:w="2200"/>
        <w:gridCol w:w="2000"/>
        <w:gridCol w:w="2000"/>
        <w:gridCol w:w="2200"/>
      </w:tblGrid>
      <w:tr w:rsidR="003A061C" w14:paraId="5B4D34BC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BDD7C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B881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Основний вид продукції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C1C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виробництва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24228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реалізованої продукції</w:t>
            </w:r>
          </w:p>
        </w:tc>
      </w:tr>
      <w:tr w:rsidR="003A061C" w14:paraId="49B5D81C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ED0A21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A7B2B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D8A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ECD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C4D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виробленої продукції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E047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D79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459D7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реалізованої продукції</w:t>
            </w:r>
          </w:p>
        </w:tc>
      </w:tr>
      <w:tr w:rsidR="003A061C" w14:paraId="74947C76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7EC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01D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75E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397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2665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145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4D1B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DEA60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3A061C" w14:paraId="30573A07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A8D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F2A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 </w:t>
            </w:r>
            <w:proofErr w:type="spellStart"/>
            <w:r>
              <w:rPr>
                <w:rFonts w:ascii="Times New Roman CYR" w:hAnsi="Times New Roman CYR" w:cs="Times New Roman CYR"/>
              </w:rPr>
              <w:t>незмiшанi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продукти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34A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5840797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B18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491317,3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419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2A9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4728924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5ED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378451,9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02327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</w:t>
            </w:r>
          </w:p>
        </w:tc>
      </w:tr>
      <w:tr w:rsidR="003A061C" w14:paraId="2BF8FBB0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F1D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848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антибiотики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EF5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3557955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63D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147336,8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539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2D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3575001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9C7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105990,1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A6E70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20,4</w:t>
            </w:r>
          </w:p>
        </w:tc>
      </w:tr>
    </w:tbl>
    <w:p w14:paraId="09DC5F1D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6399CA5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3A061C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B3B6039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собівартість реалізованої продукції</w:t>
      </w:r>
    </w:p>
    <w:tbl>
      <w:tblPr>
        <w:tblW w:w="107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4226"/>
        <w:gridCol w:w="5900"/>
      </w:tblGrid>
      <w:tr w:rsidR="003A061C" w14:paraId="35691FC1" w14:textId="77777777" w:rsidTr="00113BF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555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1639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Склад витрат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15624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від загальної собівартості реалізованої продукції (у відсотках)</w:t>
            </w:r>
          </w:p>
        </w:tc>
      </w:tr>
      <w:tr w:rsidR="003A061C" w14:paraId="55C74FAA" w14:textId="77777777" w:rsidTr="00113BF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40BA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FC5A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FE9C8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3A061C" w14:paraId="24EC86A8" w14:textId="77777777" w:rsidTr="00113BF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132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D78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Матерiали</w:t>
            </w:r>
            <w:proofErr w:type="spellEnd"/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D2DA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</w:tr>
      <w:tr w:rsidR="003A061C" w14:paraId="0BAB6A0B" w14:textId="77777777" w:rsidTr="00113BF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969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54E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змiннi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53172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18,9</w:t>
            </w:r>
          </w:p>
        </w:tc>
      </w:tr>
      <w:tr w:rsidR="003A061C" w14:paraId="61C0EFC3" w14:textId="77777777" w:rsidTr="00113BF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D0A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954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постiйнi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BA39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15,8</w:t>
            </w:r>
          </w:p>
        </w:tc>
      </w:tr>
    </w:tbl>
    <w:p w14:paraId="41BB0659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EEF5D7F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99"/>
      </w:tblGrid>
      <w:tr w:rsidR="003A061C" w14:paraId="2301A0A3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B0D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A6406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3A061C" w14:paraId="76D83926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524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6E1996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3F161FC1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66B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1209F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73359599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F7B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8280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3A061C" w14:paraId="61BE1227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F9B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14B2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3A061C" w14:paraId="2BB752E6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587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E394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04071,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3A061C" w14:paraId="73BB4B4D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04B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4CA8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3A061C" w14:paraId="60172CCD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BF2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5666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3A061C" w14:paraId="65C361D9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A01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EFA615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6280B618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A31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B67A5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044 363 04 00</w:t>
            </w:r>
          </w:p>
        </w:tc>
      </w:tr>
      <w:tr w:rsidR="003A061C" w14:paraId="6D34B9D5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AA0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45E3A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703B432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2C8B0B1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3A061C" w14:paraId="6EE2B9F3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09B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E40D6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0B048C74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99"/>
      </w:tblGrid>
      <w:tr w:rsidR="003A061C" w14:paraId="08CC4765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E44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E631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"Кредит-рейтинг"</w:t>
            </w:r>
          </w:p>
        </w:tc>
      </w:tr>
      <w:tr w:rsidR="003A061C" w14:paraId="099126EF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9F9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866302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2BE240C8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652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29850E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047B8EB8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F23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E77B8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3A061C" w14:paraId="40D5B3E7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C8B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5E95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31752402</w:t>
            </w:r>
          </w:p>
        </w:tc>
      </w:tr>
      <w:tr w:rsidR="003A061C" w14:paraId="33CDAB6F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841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CEC0F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04070,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Верхнiй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Вал, 72</w:t>
            </w:r>
          </w:p>
        </w:tc>
      </w:tr>
      <w:tr w:rsidR="003A061C" w14:paraId="15C7551E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83C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A944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3A061C" w14:paraId="785F887B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13E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1D3AA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3A061C" w14:paraId="63DC1918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CDE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FEA3B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10.04.2012</w:t>
            </w:r>
          </w:p>
        </w:tc>
      </w:tr>
      <w:tr w:rsidR="003A061C" w14:paraId="2EB413C1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979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36EF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044 490 25 50</w:t>
            </w:r>
          </w:p>
        </w:tc>
      </w:tr>
      <w:tr w:rsidR="003A061C" w14:paraId="2937668B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A4D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CF6C4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</w:p>
          <w:p w14:paraId="3179D04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кон'юнктури ринку та виявлення громадської думки</w:t>
            </w:r>
          </w:p>
        </w:tc>
      </w:tr>
      <w:tr w:rsidR="003A061C" w14:paraId="08AF6B99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B1E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6772E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Рейтингова </w:t>
            </w:r>
            <w:proofErr w:type="spellStart"/>
            <w:r>
              <w:rPr>
                <w:rFonts w:ascii="Times New Roman CYR" w:hAnsi="Times New Roman CYR" w:cs="Times New Roman CYR"/>
              </w:rPr>
              <w:t>оцiнка</w:t>
            </w:r>
            <w:proofErr w:type="spellEnd"/>
          </w:p>
        </w:tc>
      </w:tr>
    </w:tbl>
    <w:p w14:paraId="4CBF8D18" w14:textId="6FD4C8DE" w:rsidR="00113BFD" w:rsidRDefault="00113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12AE069" w14:textId="77777777" w:rsidR="00113BFD" w:rsidRDefault="00113BFD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73391483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99"/>
      </w:tblGrid>
      <w:tr w:rsidR="003A061C" w14:paraId="7031F73F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BA9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C824A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</w:rPr>
              <w:t>Iвекс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3A061C" w14:paraId="69CA6487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260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AA6AA8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26492D9E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836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109FD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1FA0F501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BFD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388DB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3A061C" w14:paraId="201871F9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ED3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0F7C1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21600862</w:t>
            </w:r>
          </w:p>
        </w:tc>
      </w:tr>
      <w:tr w:rsidR="003A061C" w14:paraId="734FCA53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1B5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B008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01021, Україна, м. Київ, Кловський </w:t>
            </w:r>
            <w:proofErr w:type="spellStart"/>
            <w:r>
              <w:rPr>
                <w:rFonts w:ascii="Times New Roman CYR" w:hAnsi="Times New Roman CYR" w:cs="Times New Roman CYR"/>
              </w:rPr>
              <w:t>узвiз</w:t>
            </w:r>
            <w:proofErr w:type="spellEnd"/>
            <w:r>
              <w:rPr>
                <w:rFonts w:ascii="Times New Roman CYR" w:hAnsi="Times New Roman CYR" w:cs="Times New Roman CYR"/>
              </w:rPr>
              <w:t>, 7</w:t>
            </w:r>
          </w:p>
        </w:tc>
      </w:tr>
      <w:tr w:rsidR="003A061C" w14:paraId="23BB5A22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D47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103B2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286639</w:t>
            </w:r>
          </w:p>
        </w:tc>
      </w:tr>
      <w:tr w:rsidR="003A061C" w14:paraId="1600B001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9EF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47868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3A061C" w14:paraId="5598A6EB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CA5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9C2DD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10.10.2013</w:t>
            </w:r>
          </w:p>
        </w:tc>
      </w:tr>
      <w:tr w:rsidR="003A061C" w14:paraId="1F3A8965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563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07BC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044 590 54 54</w:t>
            </w:r>
          </w:p>
        </w:tc>
      </w:tr>
      <w:tr w:rsidR="003A061C" w14:paraId="52E89823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AF5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13CF8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Надання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забезпечення), н. в. i.</w:t>
            </w:r>
          </w:p>
          <w:p w14:paraId="6F0C653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66.12 - Посередництво за договорами по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або товарах</w:t>
            </w:r>
          </w:p>
          <w:p w14:paraId="499421F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</w:tr>
      <w:tr w:rsidR="003A061C" w14:paraId="2DFD3174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5D8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0D72E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депозитарна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депозитарної установи</w:t>
            </w:r>
          </w:p>
        </w:tc>
      </w:tr>
    </w:tbl>
    <w:p w14:paraId="655EF173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99"/>
      </w:tblGrid>
      <w:tr w:rsidR="003A061C" w14:paraId="2F5320D6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BF7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FB074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УСТАНОВА "АГЕНТСТВО З РОЗВИТКУ IНФРАСТРУКТУРИ ФОНДОВОГО РИНКУ УКРАЇНИ"</w:t>
            </w:r>
          </w:p>
        </w:tc>
      </w:tr>
      <w:tr w:rsidR="003A061C" w14:paraId="5CE6FC0A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76E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214880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321777C5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E58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F60481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704C84EE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8F2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32CD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3A061C" w14:paraId="3E6BD310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813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2E046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3A061C" w14:paraId="0F48A8E6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D90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6E3DE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м. Київ, вул. Антоновича, буд. 51,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1206</w:t>
            </w:r>
          </w:p>
        </w:tc>
      </w:tr>
      <w:tr w:rsidR="003A061C" w14:paraId="21FE90B7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2FF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30B0E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3A061C" w14:paraId="1ADB1658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826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0FBD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3A061C" w14:paraId="71590DFD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E54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0C48FF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3795E2E3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9B5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56EB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044 287-56-70</w:t>
            </w:r>
          </w:p>
        </w:tc>
      </w:tr>
      <w:tr w:rsidR="003A061C" w14:paraId="694D90C2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F38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E3A24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0CD59F1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7A45F82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3A061C" w14:paraId="58B0CC9D" w14:textId="77777777" w:rsidTr="00113BF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634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87DD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11A69AA0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F869BB4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A102F58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3A061C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9F50C79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3A061C" w14:paraId="38AECA8E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EC5F1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D23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Повне найменування юридичної особи, в </w:t>
            </w:r>
            <w:proofErr w:type="spellStart"/>
            <w:r>
              <w:rPr>
                <w:rFonts w:ascii="Times New Roman CYR" w:hAnsi="Times New Roman CYR" w:cs="Times New Roman CYR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377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 юридичної особи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0B66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6AC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участі особи (у відсотках)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973A9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3A061C" w14:paraId="5CEB33CD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9D896C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B3EC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C4DB6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04F4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C33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D956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A7A3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D0A233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061C" w14:paraId="75AD59F1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F1EE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7A0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0827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96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41C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9DE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368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80EA6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3A061C" w14:paraId="21F379F4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5B4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706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"ГЛОБАЛIС"</w:t>
            </w:r>
          </w:p>
          <w:p w14:paraId="2B346B6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05B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Україна, 61054,Харкiвська обл.,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Харкiв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вул.Павлова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Академiка</w:t>
            </w:r>
            <w:proofErr w:type="spellEnd"/>
            <w:r>
              <w:rPr>
                <w:rFonts w:ascii="Times New Roman CYR" w:hAnsi="Times New Roman CYR" w:cs="Times New Roman CYR"/>
              </w:rPr>
              <w:t>, будинок 271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F32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24735858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CEB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A2A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198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7274B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895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3A061C" w14:paraId="4E0B60C4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3C5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A00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АКЦIОНЕРНЕ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Лубнифарм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  <w:p w14:paraId="184C54B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1E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37500, Полтавська, Лубенський, м. Лубни, </w:t>
            </w:r>
            <w:proofErr w:type="spellStart"/>
            <w:r>
              <w:rPr>
                <w:rFonts w:ascii="Times New Roman CYR" w:hAnsi="Times New Roman CYR" w:cs="Times New Roman CYR"/>
              </w:rPr>
              <w:t>Барвiнкова</w:t>
            </w:r>
            <w:proofErr w:type="spellEnd"/>
            <w:r>
              <w:rPr>
                <w:rFonts w:ascii="Times New Roman CYR" w:hAnsi="Times New Roman CYR" w:cs="Times New Roman CYR"/>
              </w:rPr>
              <w:t>, 16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2F0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00480951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1AC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2D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2A9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42999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3,6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3A061C" w14:paraId="7A55B545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256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D75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Enterprise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with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foreign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investment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Limited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liability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company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"KORVITA-FARM"</w:t>
            </w:r>
          </w:p>
          <w:p w14:paraId="38E8957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Іноземне підприємство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024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Республiка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Узбекистан, </w:t>
            </w:r>
            <w:proofErr w:type="spellStart"/>
            <w:r>
              <w:rPr>
                <w:rFonts w:ascii="Times New Roman CYR" w:hAnsi="Times New Roman CYR" w:cs="Times New Roman CYR"/>
              </w:rPr>
              <w:t>м.Ташкент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Мирзо-Улугбекський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район, </w:t>
            </w:r>
            <w:proofErr w:type="spellStart"/>
            <w:r>
              <w:rPr>
                <w:rFonts w:ascii="Times New Roman CYR" w:hAnsi="Times New Roman CYR" w:cs="Times New Roman CYR"/>
              </w:rPr>
              <w:t>вул.Бозбозор</w:t>
            </w:r>
            <w:proofErr w:type="spellEnd"/>
            <w:r>
              <w:rPr>
                <w:rFonts w:ascii="Times New Roman CYR" w:hAnsi="Times New Roman CYR" w:cs="Times New Roman CYR"/>
              </w:rPr>
              <w:t>, 7 проїзд, б.21.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FD9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207160488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57B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43C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14C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00A8B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121 500 USD</w:t>
            </w:r>
          </w:p>
        </w:tc>
      </w:tr>
      <w:tr w:rsidR="003A061C" w14:paraId="5406A81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FFD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CAF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СПIЛЬНЕ УКРАЇНСЬКО-КИТАЙСЬКЕ ФАРМАЦЕВТИЧНЕ ПIДПРИЄМСТВО ДРУЖБА У ФОРМI ТОВАРИСТВА З ОБМЕЖЕНОЮ ВIДПОВIДАЛЬНIСТЮ</w:t>
            </w:r>
          </w:p>
          <w:p w14:paraId="667D939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E4B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 xml:space="preserve">Україна, 03134,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Київ, вулиця Миру, будинок 17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EFF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22966743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BCE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C75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B4F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4B54F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 тис. грн.</w:t>
            </w:r>
          </w:p>
        </w:tc>
      </w:tr>
    </w:tbl>
    <w:p w14:paraId="1E6C8FCB" w14:textId="3CD22890" w:rsidR="00941932" w:rsidRDefault="00941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56AFA0C" w14:textId="77777777" w:rsidR="00941932" w:rsidRDefault="00941932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45D5331E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3A061C" w14:paraId="10A2BAA0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CD9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86A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A7B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713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1A6BB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3A061C" w14:paraId="4A0DD65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449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6E5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414A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A4FB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B03C7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3A061C" w14:paraId="4329A89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7BF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06AF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МОЛДОВА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A28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022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Молдова, Республіка, MD-20,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Кишинiв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90AA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Молдова - тимчасово призупинена</w:t>
            </w:r>
          </w:p>
        </w:tc>
      </w:tr>
      <w:tr w:rsidR="003A061C" w14:paraId="0AD6A5C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67EF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24E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КАЗАХСТАН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4A7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B3C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Казахстан, 05006, м. Алмати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4A3B6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</w:t>
            </w:r>
          </w:p>
        </w:tc>
      </w:tr>
      <w:tr w:rsidR="003A061C" w14:paraId="49A51052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B3A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42C1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УЗБЕКИСТАН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87A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D2A4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Узбекистан, 10007, м. Ташкент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AC7F8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Узбекистан</w:t>
            </w:r>
          </w:p>
        </w:tc>
      </w:tr>
      <w:tr w:rsidR="003A061C" w14:paraId="5FFACBC3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EF0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E10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У ХАНОЇ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77F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6A96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В'єтнам, м. Ханой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0CAAA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у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Соцiалiстичнiй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В'єтнам (м. Ханой) - тимчасово призупинена</w:t>
            </w:r>
          </w:p>
        </w:tc>
      </w:tr>
    </w:tbl>
    <w:p w14:paraId="3367D99F" w14:textId="4337CCE8" w:rsidR="00941932" w:rsidRDefault="00941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EBCB4BA" w14:textId="77777777" w:rsidR="00941932" w:rsidRDefault="0094193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br w:type="page"/>
      </w:r>
    </w:p>
    <w:p w14:paraId="3214842D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581F7CE6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Цінні папери</w:t>
      </w:r>
    </w:p>
    <w:p w14:paraId="4B07797E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3A061C" w14:paraId="246D5FE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CACD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08F2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729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AC8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996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BB10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34FD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572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6D4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7ED99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3A061C" w14:paraId="1927CE5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CF2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E78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3513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FE03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A202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825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1B2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7A3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D672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ABAD6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3A061C" w14:paraId="75DA80C9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07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E72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93C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74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6CE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53B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D10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823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145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74E74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3A061C" w14:paraId="7E4B1CC6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9CF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11E35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 </w:t>
            </w:r>
            <w:proofErr w:type="spellStart"/>
            <w:r>
              <w:rPr>
                <w:rFonts w:ascii="Times New Roman CYR" w:hAnsi="Times New Roman CYR" w:cs="Times New Roman CYR"/>
              </w:rPr>
              <w:t>неорганiзованому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/ 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229BE386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1744E71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3A061C" w14:paraId="594F87D7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18D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0CF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A0D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D3757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3A061C" w14:paraId="3CFEC46B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22D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575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9E3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549C5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3A061C" w14:paraId="2A482045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1EA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C81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2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112B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</w:tbl>
    <w:p w14:paraId="2C0AC19F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3B2C056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3A061C" w14:paraId="5ED9C56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795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A6C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A94D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6AD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CF8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DBD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499B5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3A061C" w14:paraId="3CB86FF0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F37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75F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CA57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1E5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E41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8458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68FCD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3A061C" w14:paraId="42D15AD3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2DF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4103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04D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12B4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7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360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013A117A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2BBD21C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C4B7F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паперах.</w:t>
            </w:r>
          </w:p>
        </w:tc>
      </w:tr>
      <w:tr w:rsidR="003A061C" w14:paraId="70CC9FF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0AC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D61ABD" w14:textId="77777777" w:rsidR="003A061C" w:rsidRDefault="003A0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7522E395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681C556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3A061C" w14:paraId="3FF9C1B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57F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7BC3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F5E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84D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6D6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E93F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01CF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73F139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3A061C" w14:paraId="2931DF1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A6C0A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A98E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720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BF87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70F3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ECCA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DF43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DDC740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3A061C" w14:paraId="366CD09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F3C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209D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02A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5FF2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8A47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8495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10 346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2A36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02A8B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3A061C" w14:paraId="2F526A7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BC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75CC1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2A8E474F" w14:textId="77777777" w:rsidR="003A061C" w:rsidRDefault="0062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07CACC4B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A0C1F28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3A061C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E140711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315FE03B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Проміжна фінансова звітність</w:t>
      </w:r>
    </w:p>
    <w:p w14:paraId="586A23C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https://bcpp.com.ua/shareholders</w:t>
      </w:r>
    </w:p>
    <w:p w14:paraId="7AEB2E4E" w14:textId="77777777" w:rsidR="009B5F68" w:rsidRDefault="009B5F68" w:rsidP="004E0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https://bcpp.com.ua/files/protocol/zvit_2025/XBRL/1q2025_23518596.zip</w:t>
      </w:r>
    </w:p>
    <w:p w14:paraId="2B5C5C33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 1q2025_23518596.zip</w:t>
      </w:r>
    </w:p>
    <w:p w14:paraId="1149DFBB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50,9 КБ (52 210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5A18BC2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01F83A3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2348971515327F401D16AA799208B732647F9FFB89F149CD3A1004271372DBA2</w:t>
      </w:r>
    </w:p>
    <w:p w14:paraId="2ADDC2A5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https://portal.frs.gov.ua/PublicData/PublicDataSubmissionPack.aspx?submission_pack_version_id=169496</w:t>
      </w:r>
    </w:p>
    <w:p w14:paraId="1881010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 1q2025_23518596.html</w:t>
      </w:r>
    </w:p>
    <w:p w14:paraId="2811F05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295 КБ (302 679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533D2DC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6D127A7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2A397E34B68C6BC36E1748FAA8E1C927000766C793B3C7074AA7DDA103B68762</w:t>
      </w:r>
    </w:p>
    <w:p w14:paraId="78F1307F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DE6F5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https://bcpp.com.ua/shareholders</w:t>
      </w:r>
    </w:p>
    <w:p w14:paraId="0B6282E0" w14:textId="77777777" w:rsidR="009B5F68" w:rsidRDefault="009B5F68" w:rsidP="004E0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https://bcpp.com.ua/files/protocol/zvit_2025/XBRL/1q2025_23518596%20cons.zip</w:t>
      </w:r>
    </w:p>
    <w:p w14:paraId="5D43812C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 1q2025_23518596 cons.zip</w:t>
      </w:r>
    </w:p>
    <w:p w14:paraId="01BF5EDD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 54.2 КБ (55 556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25A6EAA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0F84BC26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7FD8BC899F4E9B10BE79182236705701F570DF0607B66E3CCE602CACC0D8AAAA</w:t>
      </w:r>
    </w:p>
    <w:p w14:paraId="7232C01D" w14:textId="77777777" w:rsidR="009B5F68" w:rsidRDefault="009B5F68" w:rsidP="004E0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https://portal.frs.gov.ua/PublicData/PublicDataSubmissionPack.aspx?submission_pack_version_id=168021</w:t>
      </w:r>
    </w:p>
    <w:p w14:paraId="20010F39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 1q2025_23518596 cons.html</w:t>
      </w:r>
    </w:p>
    <w:p w14:paraId="63B1CCC1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326 КБ (334469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3708FA28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6E71958A" w14:textId="77777777" w:rsidR="009B5F68" w:rsidRDefault="009B5F68" w:rsidP="009B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24A287F3D2F8A1ECDE48E92BDFF926F6EB67AEDC7D1453F260A25B9431864A97</w:t>
      </w:r>
    </w:p>
    <w:p w14:paraId="462A1518" w14:textId="31670651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781581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4DDE342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Твердження щодо проміжної інформації</w:t>
      </w:r>
    </w:p>
    <w:p w14:paraId="3F643C4F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1-й квартал 2025 року,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31 березня 2025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рамках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важливих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36A7AAB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6F0AF0A" w14:textId="1682B424" w:rsidR="003A061C" w:rsidRDefault="009B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  <w:r w:rsidR="00626239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IV. Нефінансова інформація</w:t>
      </w:r>
    </w:p>
    <w:p w14:paraId="7A77DFF5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Проміжний звіт керівництва</w:t>
      </w:r>
    </w:p>
    <w:p w14:paraId="63D7A539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62EA7936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5838EFF9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B5AF7C1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0BDF67DB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149FEDA4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66C5F14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діяльності особи</w:t>
      </w:r>
    </w:p>
    <w:p w14:paraId="16886C71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Важливих для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(1 квартал 2025 р.)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FFF93D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мали 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08DC42F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суттєвий вплив на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становище. Зокрема,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припинення або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судових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36551EF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050934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6C0CCE73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Українське законодавство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що регулюють сферу оподаткування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валютний контроль i митне законодавство, продовжують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Положення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нормативних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зазвичай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нечiткими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i трактуються по-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державними органами,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урядовими установами. Випадки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розбiжностей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трактуваннi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є непоодинокими. </w:t>
      </w:r>
    </w:p>
    <w:p w14:paraId="42590AC9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FFA858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у зв'язку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методологiчними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трансфертного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широкої судової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застосування українськими податковими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трансфертним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контрольованих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з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послуг.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додаткових податкових зобов'язань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можуть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податку на прибуток. </w:t>
      </w:r>
    </w:p>
    <w:p w14:paraId="26EA2451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800413" w14:textId="77777777" w:rsidR="003A061C" w:rsidRDefault="00626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що регулює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що Група нарахувала та сплатила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податки та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серйознi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аргументи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претензiй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Однак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органи не матимуть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щодо виконання Групою вимог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податкового законодавства.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не створювало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донарахування податкових зобов'язань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врегулювання таких податкових зобов'язань можливий, але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малоймовiрним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D294622" w14:textId="77777777" w:rsidR="003A061C" w:rsidRDefault="003A0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7482A8" w14:textId="77777777" w:rsidR="00626239" w:rsidRDefault="00626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626239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E4D3" w14:textId="77777777" w:rsidR="009270A7" w:rsidRDefault="009270A7" w:rsidP="00113BFD">
      <w:pPr>
        <w:spacing w:after="0" w:line="240" w:lineRule="auto"/>
      </w:pPr>
      <w:r>
        <w:separator/>
      </w:r>
    </w:p>
  </w:endnote>
  <w:endnote w:type="continuationSeparator" w:id="0">
    <w:p w14:paraId="3D2C1777" w14:textId="77777777" w:rsidR="009270A7" w:rsidRDefault="009270A7" w:rsidP="0011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137563"/>
      <w:docPartObj>
        <w:docPartGallery w:val="Page Numbers (Bottom of Page)"/>
        <w:docPartUnique/>
      </w:docPartObj>
    </w:sdtPr>
    <w:sdtContent>
      <w:p w14:paraId="7AE39DCE" w14:textId="26AF2548" w:rsidR="00113BFD" w:rsidRDefault="00113B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FE460" w14:textId="77777777" w:rsidR="00113BFD" w:rsidRDefault="00113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2822" w14:textId="77777777" w:rsidR="009270A7" w:rsidRDefault="009270A7" w:rsidP="00113BFD">
      <w:pPr>
        <w:spacing w:after="0" w:line="240" w:lineRule="auto"/>
      </w:pPr>
      <w:r>
        <w:separator/>
      </w:r>
    </w:p>
  </w:footnote>
  <w:footnote w:type="continuationSeparator" w:id="0">
    <w:p w14:paraId="08A1F9D0" w14:textId="77777777" w:rsidR="009270A7" w:rsidRDefault="009270A7" w:rsidP="0011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3AB"/>
    <w:multiLevelType w:val="hybridMultilevel"/>
    <w:tmpl w:val="9D868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112FC"/>
    <w:multiLevelType w:val="hybridMultilevel"/>
    <w:tmpl w:val="D6FC3B6E"/>
    <w:lvl w:ilvl="0" w:tplc="8072F3F0">
      <w:start w:val="14"/>
      <w:numFmt w:val="bullet"/>
      <w:lvlText w:val="-"/>
      <w:lvlJc w:val="left"/>
      <w:pPr>
        <w:ind w:left="435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68"/>
    <w:rsid w:val="00036FCB"/>
    <w:rsid w:val="00095139"/>
    <w:rsid w:val="00113BFD"/>
    <w:rsid w:val="00371037"/>
    <w:rsid w:val="003A061C"/>
    <w:rsid w:val="004566DB"/>
    <w:rsid w:val="004E0EE2"/>
    <w:rsid w:val="005928EB"/>
    <w:rsid w:val="00626239"/>
    <w:rsid w:val="009270A7"/>
    <w:rsid w:val="00941932"/>
    <w:rsid w:val="009B5F68"/>
    <w:rsid w:val="00B51B51"/>
    <w:rsid w:val="00B57F36"/>
    <w:rsid w:val="00D4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5065EC"/>
  <w14:defaultImageDpi w14:val="0"/>
  <w15:docId w15:val="{0F9EF382-1358-4225-BF66-4590FCCC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B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BFD"/>
  </w:style>
  <w:style w:type="paragraph" w:styleId="a5">
    <w:name w:val="footer"/>
    <w:basedOn w:val="a"/>
    <w:link w:val="a6"/>
    <w:uiPriority w:val="99"/>
    <w:unhideWhenUsed/>
    <w:rsid w:val="00113B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50761</Words>
  <Characters>28935</Characters>
  <Application>Microsoft Office Word</Application>
  <DocSecurity>0</DocSecurity>
  <Lines>241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cp:lastPrinted>2025-12-30T16:40:00Z</cp:lastPrinted>
  <dcterms:created xsi:type="dcterms:W3CDTF">2025-12-31T07:34:00Z</dcterms:created>
  <dcterms:modified xsi:type="dcterms:W3CDTF">2025-12-31T07:34:00Z</dcterms:modified>
</cp:coreProperties>
</file>